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76" w:rsidRPr="00AF3233" w:rsidRDefault="004F0376" w:rsidP="004F0376">
      <w:pPr>
        <w:spacing w:line="360" w:lineRule="auto"/>
        <w:rPr>
          <w:rFonts w:ascii="Times New Roman" w:hAnsi="Times New Roman" w:cs="Times New Roman"/>
          <w:b/>
          <w:color w:val="000000" w:themeColor="text1"/>
          <w:sz w:val="24"/>
          <w:szCs w:val="24"/>
        </w:rPr>
      </w:pPr>
      <w:r w:rsidRPr="00AF3233">
        <w:rPr>
          <w:rFonts w:ascii="Times New Roman" w:hAnsi="Times New Roman" w:cs="Times New Roman"/>
          <w:b/>
          <w:color w:val="000000" w:themeColor="text1"/>
          <w:sz w:val="24"/>
          <w:szCs w:val="24"/>
        </w:rPr>
        <w:t>‘</w:t>
      </w:r>
      <w:proofErr w:type="spellStart"/>
      <w:r w:rsidRPr="00AF3233">
        <w:rPr>
          <w:rFonts w:ascii="Times New Roman" w:hAnsi="Times New Roman" w:cs="Times New Roman"/>
          <w:b/>
          <w:color w:val="000000" w:themeColor="text1"/>
          <w:sz w:val="24"/>
          <w:szCs w:val="24"/>
        </w:rPr>
        <w:t>SmartFauna</w:t>
      </w:r>
      <w:proofErr w:type="spellEnd"/>
      <w:r w:rsidRPr="00AF3233">
        <w:rPr>
          <w:rFonts w:ascii="Times New Roman" w:hAnsi="Times New Roman" w:cs="Times New Roman"/>
          <w:b/>
          <w:color w:val="000000" w:themeColor="text1"/>
          <w:sz w:val="24"/>
          <w:szCs w:val="24"/>
        </w:rPr>
        <w:t xml:space="preserve">’: a </w:t>
      </w:r>
      <w:proofErr w:type="spellStart"/>
      <w:r w:rsidRPr="00AF3233">
        <w:rPr>
          <w:rFonts w:ascii="Times New Roman" w:hAnsi="Times New Roman" w:cs="Times New Roman"/>
          <w:b/>
          <w:color w:val="000000" w:themeColor="text1"/>
          <w:sz w:val="24"/>
          <w:szCs w:val="24"/>
        </w:rPr>
        <w:t>microscale</w:t>
      </w:r>
      <w:proofErr w:type="spellEnd"/>
      <w:r w:rsidRPr="00AF3233">
        <w:rPr>
          <w:rFonts w:ascii="Times New Roman" w:hAnsi="Times New Roman" w:cs="Times New Roman"/>
          <w:b/>
          <w:color w:val="000000" w:themeColor="text1"/>
          <w:sz w:val="24"/>
          <w:szCs w:val="24"/>
        </w:rPr>
        <w:t xml:space="preserve"> GIS-based multi-dimensional approach to faunal deposition at the Ness of </w:t>
      </w:r>
      <w:proofErr w:type="spellStart"/>
      <w:r w:rsidRPr="00AF3233">
        <w:rPr>
          <w:rFonts w:ascii="Times New Roman" w:hAnsi="Times New Roman" w:cs="Times New Roman"/>
          <w:b/>
          <w:color w:val="000000" w:themeColor="text1"/>
          <w:sz w:val="24"/>
          <w:szCs w:val="24"/>
        </w:rPr>
        <w:t>Brodgar</w:t>
      </w:r>
      <w:proofErr w:type="spellEnd"/>
      <w:r w:rsidRPr="00AF3233">
        <w:rPr>
          <w:rFonts w:ascii="Times New Roman" w:hAnsi="Times New Roman" w:cs="Times New Roman"/>
          <w:b/>
          <w:color w:val="000000" w:themeColor="text1"/>
          <w:sz w:val="24"/>
          <w:szCs w:val="24"/>
        </w:rPr>
        <w:t>, Orkney</w:t>
      </w:r>
    </w:p>
    <w:p w:rsidR="004F0376" w:rsidRPr="00AF3233" w:rsidRDefault="004F0376" w:rsidP="004F0376">
      <w:pPr>
        <w:spacing w:line="360" w:lineRule="auto"/>
        <w:rPr>
          <w:rFonts w:ascii="Times New Roman" w:hAnsi="Times New Roman" w:cs="Times New Roman"/>
          <w:color w:val="000000" w:themeColor="text1"/>
          <w:sz w:val="24"/>
          <w:szCs w:val="24"/>
        </w:rPr>
      </w:pPr>
      <w:r w:rsidRPr="00AF3233">
        <w:rPr>
          <w:rFonts w:ascii="Times New Roman" w:hAnsi="Times New Roman" w:cs="Times New Roman"/>
          <w:color w:val="000000" w:themeColor="text1"/>
          <w:sz w:val="24"/>
          <w:szCs w:val="24"/>
        </w:rPr>
        <w:t xml:space="preserve">Ingrid Mainland, Nick Card, Mary K. Saunders, Cecily Webster, Leif </w:t>
      </w:r>
      <w:proofErr w:type="spellStart"/>
      <w:r w:rsidRPr="00AF3233">
        <w:rPr>
          <w:rFonts w:ascii="Times New Roman" w:hAnsi="Times New Roman" w:cs="Times New Roman"/>
          <w:color w:val="000000" w:themeColor="text1"/>
          <w:sz w:val="24"/>
          <w:szCs w:val="24"/>
        </w:rPr>
        <w:t>Isaksen</w:t>
      </w:r>
      <w:proofErr w:type="spellEnd"/>
      <w:r w:rsidRPr="00AF3233">
        <w:rPr>
          <w:rFonts w:ascii="Times New Roman" w:hAnsi="Times New Roman" w:cs="Times New Roman"/>
          <w:color w:val="000000" w:themeColor="text1"/>
          <w:sz w:val="24"/>
          <w:szCs w:val="24"/>
        </w:rPr>
        <w:t xml:space="preserve">, Jane </w:t>
      </w:r>
      <w:proofErr w:type="spellStart"/>
      <w:r w:rsidRPr="00AF3233">
        <w:rPr>
          <w:rFonts w:ascii="Times New Roman" w:hAnsi="Times New Roman" w:cs="Times New Roman"/>
          <w:color w:val="000000" w:themeColor="text1"/>
          <w:sz w:val="24"/>
          <w:szCs w:val="24"/>
        </w:rPr>
        <w:t>Downes</w:t>
      </w:r>
      <w:proofErr w:type="spellEnd"/>
      <w:r w:rsidRPr="00AF3233">
        <w:rPr>
          <w:rFonts w:ascii="Times New Roman" w:hAnsi="Times New Roman" w:cs="Times New Roman"/>
          <w:color w:val="000000" w:themeColor="text1"/>
          <w:sz w:val="24"/>
          <w:szCs w:val="24"/>
        </w:rPr>
        <w:t xml:space="preserve"> and Mark </w:t>
      </w:r>
      <w:proofErr w:type="spellStart"/>
      <w:r w:rsidRPr="00AF3233">
        <w:rPr>
          <w:rFonts w:ascii="Times New Roman" w:hAnsi="Times New Roman" w:cs="Times New Roman"/>
          <w:color w:val="000000" w:themeColor="text1"/>
          <w:sz w:val="24"/>
          <w:szCs w:val="24"/>
        </w:rPr>
        <w:t>Littlewood</w:t>
      </w:r>
      <w:proofErr w:type="spellEnd"/>
    </w:p>
    <w:p w:rsidR="004F0376" w:rsidRPr="00AF3233" w:rsidRDefault="004F0376" w:rsidP="004F0376">
      <w:pPr>
        <w:spacing w:line="360" w:lineRule="auto"/>
        <w:rPr>
          <w:rFonts w:ascii="Times New Roman" w:hAnsi="Times New Roman" w:cs="Times New Roman"/>
          <w:b/>
          <w:color w:val="000000" w:themeColor="text1"/>
          <w:sz w:val="24"/>
          <w:szCs w:val="24"/>
        </w:rPr>
      </w:pPr>
      <w:r w:rsidRPr="00AF3233">
        <w:rPr>
          <w:rFonts w:ascii="Times New Roman" w:hAnsi="Times New Roman" w:cs="Times New Roman"/>
          <w:b/>
          <w:color w:val="000000" w:themeColor="text1"/>
          <w:sz w:val="24"/>
          <w:szCs w:val="24"/>
        </w:rPr>
        <w:t>Author names and affiliations</w:t>
      </w:r>
    </w:p>
    <w:p w:rsidR="004F0376" w:rsidRPr="00AF3233" w:rsidRDefault="004F0376" w:rsidP="004F0376">
      <w:pPr>
        <w:spacing w:line="360" w:lineRule="auto"/>
        <w:rPr>
          <w:rFonts w:ascii="Times New Roman" w:hAnsi="Times New Roman" w:cs="Times New Roman"/>
          <w:color w:val="000000" w:themeColor="text1"/>
          <w:sz w:val="24"/>
          <w:szCs w:val="24"/>
        </w:rPr>
      </w:pPr>
      <w:r w:rsidRPr="00AF3233">
        <w:rPr>
          <w:rFonts w:ascii="Times New Roman" w:hAnsi="Times New Roman" w:cs="Times New Roman"/>
          <w:color w:val="000000" w:themeColor="text1"/>
          <w:sz w:val="24"/>
          <w:szCs w:val="24"/>
        </w:rPr>
        <w:t xml:space="preserve">Ingrid Mainland (corresponding author), Nick Card, Mary K. Saunders, Cecily Webster, Jane </w:t>
      </w:r>
      <w:proofErr w:type="spellStart"/>
      <w:r w:rsidRPr="00AF3233">
        <w:rPr>
          <w:rFonts w:ascii="Times New Roman" w:hAnsi="Times New Roman" w:cs="Times New Roman"/>
          <w:color w:val="000000" w:themeColor="text1"/>
          <w:sz w:val="24"/>
          <w:szCs w:val="24"/>
        </w:rPr>
        <w:t>Downes</w:t>
      </w:r>
      <w:proofErr w:type="spellEnd"/>
      <w:r w:rsidRPr="00AF3233">
        <w:rPr>
          <w:rFonts w:ascii="Times New Roman" w:hAnsi="Times New Roman" w:cs="Times New Roman"/>
          <w:color w:val="000000" w:themeColor="text1"/>
          <w:sz w:val="24"/>
          <w:szCs w:val="24"/>
        </w:rPr>
        <w:t xml:space="preserve"> and Mark </w:t>
      </w:r>
      <w:proofErr w:type="spellStart"/>
      <w:r w:rsidRPr="00AF3233">
        <w:rPr>
          <w:rFonts w:ascii="Times New Roman" w:hAnsi="Times New Roman" w:cs="Times New Roman"/>
          <w:color w:val="000000" w:themeColor="text1"/>
          <w:sz w:val="24"/>
          <w:szCs w:val="24"/>
        </w:rPr>
        <w:t>Littlewood</w:t>
      </w:r>
      <w:proofErr w:type="spellEnd"/>
      <w:r w:rsidRPr="00AF3233">
        <w:rPr>
          <w:rFonts w:ascii="Times New Roman" w:hAnsi="Times New Roman" w:cs="Times New Roman"/>
          <w:color w:val="000000" w:themeColor="text1"/>
          <w:sz w:val="24"/>
          <w:szCs w:val="24"/>
        </w:rPr>
        <w:t>, Dept. of Archaeology, University of the Highlands and Islands, Orkney College, Kirkwall, Orkney, KW 15 1LX, United Kingdom.</w:t>
      </w:r>
    </w:p>
    <w:p w:rsidR="004F0376" w:rsidRPr="00AF3233" w:rsidRDefault="004F0376" w:rsidP="004F0376">
      <w:pPr>
        <w:spacing w:line="360" w:lineRule="auto"/>
        <w:rPr>
          <w:rFonts w:ascii="Times New Roman" w:hAnsi="Times New Roman" w:cs="Times New Roman"/>
          <w:color w:val="000000" w:themeColor="text1"/>
          <w:sz w:val="24"/>
          <w:szCs w:val="24"/>
        </w:rPr>
      </w:pPr>
      <w:r w:rsidRPr="00AF3233">
        <w:rPr>
          <w:rFonts w:ascii="Times New Roman" w:hAnsi="Times New Roman" w:cs="Times New Roman"/>
          <w:color w:val="000000" w:themeColor="text1"/>
          <w:sz w:val="24"/>
          <w:szCs w:val="24"/>
        </w:rPr>
        <w:t xml:space="preserve">Leif </w:t>
      </w:r>
      <w:proofErr w:type="spellStart"/>
      <w:r w:rsidRPr="00AF3233">
        <w:rPr>
          <w:rFonts w:ascii="Times New Roman" w:hAnsi="Times New Roman" w:cs="Times New Roman"/>
          <w:color w:val="000000" w:themeColor="text1"/>
          <w:sz w:val="24"/>
          <w:szCs w:val="24"/>
        </w:rPr>
        <w:t>Isaksen</w:t>
      </w:r>
      <w:proofErr w:type="spellEnd"/>
      <w:r w:rsidRPr="00AF3233">
        <w:rPr>
          <w:rFonts w:ascii="Times New Roman" w:hAnsi="Times New Roman" w:cs="Times New Roman"/>
          <w:color w:val="000000" w:themeColor="text1"/>
          <w:sz w:val="24"/>
          <w:szCs w:val="24"/>
        </w:rPr>
        <w:t xml:space="preserve">, Dept. of Archaeology, Faculty of Humanities, University of Southampton, Avenue Campus, </w:t>
      </w:r>
      <w:proofErr w:type="spellStart"/>
      <w:r w:rsidRPr="00AF3233">
        <w:rPr>
          <w:rFonts w:ascii="Times New Roman" w:hAnsi="Times New Roman" w:cs="Times New Roman"/>
          <w:color w:val="000000" w:themeColor="text1"/>
          <w:sz w:val="24"/>
          <w:szCs w:val="24"/>
        </w:rPr>
        <w:t>Highfield</w:t>
      </w:r>
      <w:proofErr w:type="spellEnd"/>
      <w:r w:rsidRPr="00AF3233">
        <w:rPr>
          <w:rFonts w:ascii="Times New Roman" w:hAnsi="Times New Roman" w:cs="Times New Roman"/>
          <w:color w:val="000000" w:themeColor="text1"/>
          <w:sz w:val="24"/>
          <w:szCs w:val="24"/>
        </w:rPr>
        <w:t>, Southampton, SO17 1BF, United Kingdom.</w:t>
      </w:r>
    </w:p>
    <w:p w:rsidR="004F0376" w:rsidRPr="00AF3233" w:rsidRDefault="004F0376" w:rsidP="004F0376">
      <w:pPr>
        <w:spacing w:line="360" w:lineRule="auto"/>
        <w:rPr>
          <w:rFonts w:ascii="Times New Roman" w:hAnsi="Times New Roman" w:cs="Times New Roman"/>
          <w:color w:val="000000" w:themeColor="text1"/>
          <w:sz w:val="24"/>
          <w:szCs w:val="24"/>
        </w:rPr>
      </w:pPr>
      <w:r w:rsidRPr="00AF3233">
        <w:rPr>
          <w:rFonts w:ascii="Times New Roman" w:hAnsi="Times New Roman" w:cs="Times New Roman"/>
          <w:color w:val="000000" w:themeColor="text1"/>
          <w:sz w:val="24"/>
          <w:szCs w:val="24"/>
        </w:rPr>
        <w:t xml:space="preserve">Email  – </w:t>
      </w:r>
      <w:hyperlink r:id="rId4" w:history="1">
        <w:r w:rsidRPr="00AF3233">
          <w:rPr>
            <w:rStyle w:val="Hyperlink"/>
            <w:rFonts w:ascii="Times New Roman" w:hAnsi="Times New Roman" w:cs="Times New Roman"/>
            <w:color w:val="000000" w:themeColor="text1"/>
            <w:sz w:val="24"/>
            <w:szCs w:val="24"/>
          </w:rPr>
          <w:t>ingrid.mainland@uhi.ac.uk</w:t>
        </w:r>
      </w:hyperlink>
    </w:p>
    <w:p w:rsidR="004F0376" w:rsidRPr="00AF3233" w:rsidRDefault="004F0376" w:rsidP="004F0376">
      <w:pPr>
        <w:spacing w:line="360" w:lineRule="auto"/>
        <w:rPr>
          <w:rFonts w:ascii="Times New Roman" w:hAnsi="Times New Roman" w:cs="Times New Roman"/>
          <w:color w:val="000000" w:themeColor="text1"/>
          <w:sz w:val="24"/>
          <w:szCs w:val="24"/>
        </w:rPr>
      </w:pPr>
    </w:p>
    <w:p w:rsidR="004F0376" w:rsidRPr="00AF3233" w:rsidRDefault="004F0376" w:rsidP="004F0376">
      <w:pPr>
        <w:spacing w:line="360" w:lineRule="auto"/>
        <w:rPr>
          <w:rFonts w:ascii="Times New Roman" w:hAnsi="Times New Roman" w:cs="Times New Roman"/>
          <w:b/>
          <w:color w:val="000000" w:themeColor="text1"/>
          <w:sz w:val="24"/>
          <w:szCs w:val="24"/>
        </w:rPr>
      </w:pPr>
      <w:r w:rsidRPr="00AF3233">
        <w:rPr>
          <w:rFonts w:ascii="Times New Roman" w:hAnsi="Times New Roman" w:cs="Times New Roman"/>
          <w:b/>
          <w:color w:val="000000" w:themeColor="text1"/>
          <w:sz w:val="24"/>
          <w:szCs w:val="24"/>
        </w:rPr>
        <w:t>Abstract</w:t>
      </w:r>
    </w:p>
    <w:p w:rsidR="004F0376" w:rsidRPr="00AF3233" w:rsidRDefault="004F0376" w:rsidP="004F0376">
      <w:pPr>
        <w:autoSpaceDE w:val="0"/>
        <w:autoSpaceDN w:val="0"/>
        <w:adjustRightInd w:val="0"/>
        <w:spacing w:after="0" w:line="360" w:lineRule="auto"/>
        <w:rPr>
          <w:rFonts w:ascii="Times New Roman" w:hAnsi="Times New Roman" w:cs="Times New Roman"/>
          <w:color w:val="000000" w:themeColor="text1"/>
          <w:sz w:val="24"/>
          <w:szCs w:val="24"/>
        </w:rPr>
      </w:pPr>
      <w:r w:rsidRPr="00AF3233">
        <w:rPr>
          <w:rFonts w:ascii="Times New Roman" w:hAnsi="Times New Roman" w:cs="Times New Roman"/>
          <w:color w:val="000000" w:themeColor="text1"/>
          <w:sz w:val="24"/>
          <w:szCs w:val="24"/>
        </w:rPr>
        <w:t xml:space="preserve">Recent technological advances in survey and computing are opening up new opportunities for the accurate spatial recovery and recording of archaeological materials during excavation. These have the potential to revolutionise understanding of depositional practices and (other such) </w:t>
      </w:r>
      <w:proofErr w:type="spellStart"/>
      <w:r w:rsidRPr="00AF3233">
        <w:rPr>
          <w:rFonts w:ascii="Times New Roman" w:hAnsi="Times New Roman" w:cs="Times New Roman"/>
          <w:color w:val="000000" w:themeColor="text1"/>
          <w:sz w:val="24"/>
          <w:szCs w:val="24"/>
        </w:rPr>
        <w:t>taphonomic</w:t>
      </w:r>
      <w:proofErr w:type="spellEnd"/>
      <w:r w:rsidRPr="00AF3233">
        <w:rPr>
          <w:rFonts w:ascii="Times New Roman" w:hAnsi="Times New Roman" w:cs="Times New Roman"/>
          <w:color w:val="000000" w:themeColor="text1"/>
          <w:sz w:val="24"/>
          <w:szCs w:val="24"/>
        </w:rPr>
        <w:t xml:space="preserve"> processes which create the deposits and sites that archaeologists explore. This article summarises a new methodological approach to the recovery and analysis of faunal remains which enables a highly accurate 3-D spatial analysis of any patterning in bone deposited within archaeological layers using a combination of high resolution survey techniques for the recovery of animal bones, ‘bridging’ software and a high end GIS package. Application of this methodology to archaeological deposits from the Ness of </w:t>
      </w:r>
      <w:proofErr w:type="spellStart"/>
      <w:r w:rsidRPr="00AF3233">
        <w:rPr>
          <w:rFonts w:ascii="Times New Roman" w:hAnsi="Times New Roman" w:cs="Times New Roman"/>
          <w:color w:val="000000" w:themeColor="text1"/>
          <w:sz w:val="24"/>
          <w:szCs w:val="24"/>
        </w:rPr>
        <w:t>Brodgar</w:t>
      </w:r>
      <w:proofErr w:type="spellEnd"/>
      <w:r w:rsidRPr="00AF3233">
        <w:rPr>
          <w:rFonts w:ascii="Times New Roman" w:hAnsi="Times New Roman" w:cs="Times New Roman"/>
          <w:color w:val="000000" w:themeColor="text1"/>
          <w:sz w:val="24"/>
          <w:szCs w:val="24"/>
        </w:rPr>
        <w:t xml:space="preserve"> in Orkney has provided evidence for deliberate placement of selected cattle and red deer remains, suggesting that these species were of central importance in Late Neolithic society.</w:t>
      </w:r>
    </w:p>
    <w:p w:rsidR="00254B4A" w:rsidRDefault="00254B4A"/>
    <w:sectPr w:rsidR="00254B4A" w:rsidSect="00254B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0376"/>
    <w:rsid w:val="00254B4A"/>
    <w:rsid w:val="004F03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3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rid.mainland@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Company>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2013-07-02T14:28:00Z</dcterms:created>
  <dcterms:modified xsi:type="dcterms:W3CDTF">2013-07-02T14:29:00Z</dcterms:modified>
</cp:coreProperties>
</file>