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98" w:rsidRPr="00814505" w:rsidRDefault="009F5898" w:rsidP="007027A1">
      <w:pPr>
        <w:spacing w:line="280" w:lineRule="exact"/>
        <w:rPr>
          <w:rFonts w:cs="Times"/>
          <w:color w:val="1A1718"/>
          <w:sz w:val="22"/>
          <w:szCs w:val="30"/>
          <w:lang w:val="en-GB"/>
        </w:rPr>
      </w:pPr>
    </w:p>
    <w:p w:rsidR="00385A56" w:rsidRPr="00814505" w:rsidRDefault="003F3181" w:rsidP="00FA79C2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cs="Cambria"/>
          <w:b/>
          <w:bCs/>
          <w:color w:val="000000"/>
          <w:sz w:val="26"/>
          <w:szCs w:val="22"/>
          <w:lang w:val="en-GB"/>
        </w:rPr>
      </w:pPr>
      <w:r w:rsidRPr="00814505">
        <w:rPr>
          <w:rFonts w:cs="Cambria"/>
          <w:b/>
          <w:bCs/>
          <w:color w:val="000000"/>
          <w:sz w:val="26"/>
          <w:szCs w:val="22"/>
          <w:lang w:val="en-GB"/>
        </w:rPr>
        <w:t xml:space="preserve">CV </w:t>
      </w:r>
      <w:proofErr w:type="spellStart"/>
      <w:r w:rsidRPr="00814505">
        <w:rPr>
          <w:rFonts w:cs="Cambria"/>
          <w:b/>
          <w:bCs/>
          <w:color w:val="000000"/>
          <w:sz w:val="26"/>
          <w:szCs w:val="22"/>
          <w:lang w:val="en-GB"/>
        </w:rPr>
        <w:t>Natascha</w:t>
      </w:r>
      <w:proofErr w:type="spellEnd"/>
      <w:r w:rsidRPr="00814505">
        <w:rPr>
          <w:rFonts w:cs="Cambria"/>
          <w:b/>
          <w:bCs/>
          <w:color w:val="000000"/>
          <w:sz w:val="26"/>
          <w:szCs w:val="22"/>
          <w:lang w:val="en-GB"/>
        </w:rPr>
        <w:t xml:space="preserve"> </w:t>
      </w:r>
      <w:proofErr w:type="spellStart"/>
      <w:r w:rsidRPr="00814505">
        <w:rPr>
          <w:rFonts w:cs="Cambria"/>
          <w:b/>
          <w:bCs/>
          <w:color w:val="000000"/>
          <w:sz w:val="26"/>
          <w:szCs w:val="28"/>
          <w:lang w:val="en-GB"/>
        </w:rPr>
        <w:t>M</w:t>
      </w:r>
      <w:r w:rsidRPr="00814505">
        <w:rPr>
          <w:rFonts w:cs="Cambria"/>
          <w:b/>
          <w:bCs/>
          <w:color w:val="000000"/>
          <w:sz w:val="26"/>
          <w:szCs w:val="22"/>
          <w:lang w:val="en-GB"/>
        </w:rPr>
        <w:t>ehler</w:t>
      </w:r>
      <w:proofErr w:type="spellEnd"/>
    </w:p>
    <w:p w:rsidR="003F3181" w:rsidRPr="00814505" w:rsidRDefault="003F3181" w:rsidP="007027A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cs="Cambria"/>
          <w:color w:val="000000"/>
          <w:sz w:val="22"/>
          <w:szCs w:val="22"/>
          <w:lang w:val="en-GB"/>
        </w:rPr>
      </w:pP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b/>
          <w:bCs/>
          <w:color w:val="000000"/>
          <w:sz w:val="22"/>
          <w:szCs w:val="28"/>
          <w:lang w:val="en-GB"/>
        </w:rPr>
        <w:t>Full name</w:t>
      </w:r>
      <w:r w:rsidRPr="00814505">
        <w:rPr>
          <w:rFonts w:cs="Cambria"/>
          <w:color w:val="000000"/>
          <w:sz w:val="22"/>
          <w:szCs w:val="23"/>
          <w:lang w:val="en-GB"/>
        </w:rPr>
        <w:tab/>
      </w:r>
      <w:r w:rsidRPr="00814505">
        <w:rPr>
          <w:rFonts w:cs="Cambria"/>
          <w:color w:val="000000"/>
          <w:sz w:val="22"/>
          <w:szCs w:val="23"/>
          <w:lang w:val="en-GB"/>
        </w:rPr>
        <w:tab/>
      </w:r>
      <w:proofErr w:type="spellStart"/>
      <w:r w:rsidR="003F3181" w:rsidRPr="00814505">
        <w:rPr>
          <w:rFonts w:cs="Cambria"/>
          <w:color w:val="000000"/>
          <w:sz w:val="22"/>
          <w:szCs w:val="23"/>
          <w:lang w:val="en-GB"/>
        </w:rPr>
        <w:t>Natascha</w:t>
      </w:r>
      <w:proofErr w:type="spellEnd"/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="003F3181"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b/>
          <w:bCs/>
          <w:color w:val="000000"/>
          <w:sz w:val="22"/>
          <w:szCs w:val="23"/>
          <w:lang w:val="en-GB"/>
        </w:rPr>
      </w:pPr>
    </w:p>
    <w:p w:rsidR="003F3181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b/>
          <w:bCs/>
          <w:color w:val="000000"/>
          <w:sz w:val="22"/>
          <w:szCs w:val="23"/>
          <w:lang w:val="en-GB"/>
        </w:rPr>
        <w:t>Ad</w:t>
      </w:r>
      <w:r w:rsidR="003F3181" w:rsidRPr="00814505">
        <w:rPr>
          <w:rFonts w:cs="Cambria"/>
          <w:b/>
          <w:bCs/>
          <w:color w:val="000000"/>
          <w:sz w:val="22"/>
          <w:szCs w:val="23"/>
          <w:lang w:val="en-GB"/>
        </w:rPr>
        <w:t xml:space="preserve">dress </w:t>
      </w:r>
      <w:r w:rsidRPr="00814505">
        <w:rPr>
          <w:rFonts w:cs="Cambria"/>
          <w:b/>
          <w:bCs/>
          <w:color w:val="000000"/>
          <w:sz w:val="22"/>
          <w:szCs w:val="23"/>
          <w:lang w:val="en-GB"/>
        </w:rPr>
        <w:tab/>
      </w:r>
      <w:r w:rsidRPr="00814505">
        <w:rPr>
          <w:rFonts w:cs="Cambria"/>
          <w:b/>
          <w:bCs/>
          <w:color w:val="000000"/>
          <w:sz w:val="22"/>
          <w:szCs w:val="23"/>
          <w:lang w:val="en-GB"/>
        </w:rPr>
        <w:tab/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Karl </w:t>
      </w:r>
      <w:proofErr w:type="spellStart"/>
      <w:r w:rsidR="003F3181" w:rsidRPr="00814505">
        <w:rPr>
          <w:rFonts w:cs="Cambria"/>
          <w:color w:val="000000"/>
          <w:sz w:val="22"/>
          <w:szCs w:val="23"/>
          <w:lang w:val="en-GB"/>
        </w:rPr>
        <w:t>Bekehrty</w:t>
      </w:r>
      <w:proofErr w:type="spellEnd"/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 Str. 34, 1140 Wien, Aus</w:t>
      </w:r>
      <w:r w:rsidR="00996492">
        <w:rPr>
          <w:rFonts w:cs="Cambria"/>
          <w:color w:val="000000"/>
          <w:sz w:val="22"/>
          <w:szCs w:val="23"/>
          <w:lang w:val="en-GB"/>
        </w:rPr>
        <w:t xml:space="preserve">tria, </w:t>
      </w:r>
      <w:proofErr w:type="spellStart"/>
      <w:r w:rsidR="00996492">
        <w:rPr>
          <w:rFonts w:cs="Cambria"/>
          <w:color w:val="000000"/>
          <w:sz w:val="22"/>
          <w:szCs w:val="23"/>
          <w:lang w:val="en-GB"/>
        </w:rPr>
        <w:t>mobil</w:t>
      </w:r>
      <w:proofErr w:type="spellEnd"/>
      <w:r w:rsidR="007027A1" w:rsidRPr="00814505">
        <w:rPr>
          <w:rFonts w:cs="Cambria"/>
          <w:color w:val="000000"/>
          <w:sz w:val="22"/>
          <w:szCs w:val="23"/>
          <w:lang w:val="en-GB"/>
        </w:rPr>
        <w:t xml:space="preserve"> 0043 664 3872280, </w:t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mail: natascha.mehler@web.de </w:t>
      </w:r>
    </w:p>
    <w:p w:rsidR="003F3181" w:rsidRPr="00814505" w:rsidRDefault="003F318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b/>
          <w:bCs/>
          <w:color w:val="000000"/>
          <w:sz w:val="22"/>
          <w:szCs w:val="23"/>
          <w:lang w:val="en-GB"/>
        </w:rPr>
        <w:t>D</w:t>
      </w:r>
      <w:r w:rsidR="003F3181" w:rsidRPr="00814505">
        <w:rPr>
          <w:rFonts w:cs="Cambria"/>
          <w:b/>
          <w:bCs/>
          <w:color w:val="000000"/>
          <w:sz w:val="22"/>
          <w:szCs w:val="23"/>
          <w:lang w:val="en-GB"/>
        </w:rPr>
        <w:t xml:space="preserve">ate of birth </w:t>
      </w:r>
      <w:r w:rsidRPr="00814505">
        <w:rPr>
          <w:rFonts w:cs="Cambria"/>
          <w:b/>
          <w:bCs/>
          <w:color w:val="000000"/>
          <w:sz w:val="22"/>
          <w:szCs w:val="23"/>
          <w:lang w:val="en-GB"/>
        </w:rPr>
        <w:tab/>
      </w:r>
      <w:r w:rsidR="007027A1" w:rsidRPr="00814505">
        <w:rPr>
          <w:rFonts w:cs="Cambria"/>
          <w:b/>
          <w:bCs/>
          <w:color w:val="000000"/>
          <w:sz w:val="22"/>
          <w:szCs w:val="23"/>
          <w:lang w:val="en-GB"/>
        </w:rPr>
        <w:tab/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27 December 1970 </w:t>
      </w: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b/>
          <w:color w:val="000000"/>
          <w:sz w:val="22"/>
          <w:szCs w:val="23"/>
          <w:lang w:val="en-GB"/>
        </w:rPr>
        <w:t>Citizenship</w:t>
      </w:r>
      <w:r w:rsidRPr="00814505">
        <w:rPr>
          <w:rFonts w:cs="Cambria"/>
          <w:color w:val="000000"/>
          <w:sz w:val="22"/>
          <w:szCs w:val="23"/>
          <w:lang w:val="en-GB"/>
        </w:rPr>
        <w:tab/>
      </w:r>
      <w:r w:rsidRPr="00814505">
        <w:rPr>
          <w:rFonts w:cs="Cambria"/>
          <w:color w:val="000000"/>
          <w:sz w:val="22"/>
          <w:szCs w:val="23"/>
          <w:lang w:val="en-GB"/>
        </w:rPr>
        <w:tab/>
        <w:t>German</w:t>
      </w: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F42407" w:rsidRDefault="00385A56" w:rsidP="001924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b/>
          <w:color w:val="000000"/>
          <w:sz w:val="22"/>
          <w:szCs w:val="23"/>
          <w:lang w:val="en-GB"/>
        </w:rPr>
        <w:t>Personal status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>with partner, two children</w:t>
      </w:r>
    </w:p>
    <w:p w:rsidR="00F42407" w:rsidRDefault="00F42407" w:rsidP="001924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F42407" w:rsidRDefault="00F42407" w:rsidP="001924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>
        <w:rPr>
          <w:rFonts w:cs="Cambria"/>
          <w:b/>
          <w:color w:val="000000"/>
          <w:sz w:val="22"/>
          <w:szCs w:val="23"/>
          <w:lang w:val="en-GB"/>
        </w:rPr>
        <w:t>W</w:t>
      </w:r>
      <w:r w:rsidRPr="00F42407">
        <w:rPr>
          <w:rFonts w:cs="Cambria"/>
          <w:b/>
          <w:color w:val="000000"/>
          <w:sz w:val="22"/>
          <w:szCs w:val="23"/>
          <w:lang w:val="en-GB"/>
        </w:rPr>
        <w:t>ebsite</w:t>
      </w:r>
      <w:r>
        <w:rPr>
          <w:rFonts w:cs="Cambria"/>
          <w:color w:val="000000"/>
          <w:sz w:val="22"/>
          <w:szCs w:val="23"/>
          <w:lang w:val="en-GB"/>
        </w:rPr>
        <w:tab/>
      </w:r>
      <w:r>
        <w:rPr>
          <w:rFonts w:cs="Cambria"/>
          <w:color w:val="000000"/>
          <w:sz w:val="22"/>
          <w:szCs w:val="23"/>
          <w:lang w:val="en-GB"/>
        </w:rPr>
        <w:tab/>
      </w:r>
      <w:hyperlink r:id="rId7" w:history="1">
        <w:r w:rsidRPr="0089669F">
          <w:rPr>
            <w:rStyle w:val="Link"/>
            <w:rFonts w:cs="Cambria"/>
            <w:sz w:val="22"/>
            <w:szCs w:val="23"/>
            <w:lang w:val="en-GB"/>
          </w:rPr>
          <w:t>http://histarch.univie.ac.at/dr-natascha-mehler-ma/</w:t>
        </w:r>
      </w:hyperlink>
    </w:p>
    <w:p w:rsidR="003F3181" w:rsidRPr="00814505" w:rsidRDefault="003F3181" w:rsidP="001924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056DF4" w:rsidRDefault="00056DF4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b/>
          <w:bCs/>
          <w:color w:val="000000"/>
          <w:sz w:val="22"/>
          <w:szCs w:val="23"/>
          <w:lang w:val="en-GB"/>
        </w:rPr>
      </w:pP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b/>
          <w:bCs/>
          <w:color w:val="000000"/>
          <w:sz w:val="22"/>
          <w:szCs w:val="23"/>
          <w:lang w:val="en-GB"/>
        </w:rPr>
      </w:pP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b/>
          <w:bCs/>
          <w:color w:val="000000"/>
          <w:sz w:val="22"/>
          <w:szCs w:val="23"/>
          <w:lang w:val="en-GB"/>
        </w:rPr>
      </w:pPr>
      <w:r w:rsidRPr="00814505">
        <w:rPr>
          <w:rFonts w:cs="Cambria"/>
          <w:b/>
          <w:bCs/>
          <w:color w:val="000000"/>
          <w:sz w:val="22"/>
          <w:szCs w:val="23"/>
          <w:lang w:val="en-GB"/>
        </w:rPr>
        <w:t>Higher Education</w:t>
      </w: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bCs/>
          <w:color w:val="000000"/>
          <w:sz w:val="22"/>
          <w:szCs w:val="23"/>
          <w:lang w:val="en-GB"/>
        </w:rPr>
        <w:t>2</w:t>
      </w:r>
      <w:r w:rsidR="003F3181" w:rsidRPr="00814505">
        <w:rPr>
          <w:rFonts w:cs="Cambria"/>
          <w:color w:val="000000"/>
          <w:sz w:val="22"/>
          <w:szCs w:val="23"/>
          <w:lang w:val="en-GB"/>
        </w:rPr>
        <w:t>005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‐2008 </w:t>
      </w:r>
      <w:r w:rsidR="006B3E8C" w:rsidRPr="00814505">
        <w:rPr>
          <w:rFonts w:cs="Cambria"/>
          <w:color w:val="000000"/>
          <w:sz w:val="22"/>
          <w:szCs w:val="23"/>
          <w:lang w:val="en-GB"/>
        </w:rPr>
        <w:tab/>
      </w:r>
      <w:r w:rsidR="00AE76CF" w:rsidRPr="00814505">
        <w:rPr>
          <w:rFonts w:cs="Cambria"/>
          <w:color w:val="000000"/>
          <w:sz w:val="22"/>
          <w:szCs w:val="23"/>
          <w:lang w:val="en-GB"/>
        </w:rPr>
        <w:t xml:space="preserve">PhD, </w:t>
      </w:r>
      <w:r w:rsidRPr="00814505">
        <w:rPr>
          <w:rFonts w:cs="Cambria"/>
          <w:color w:val="000000"/>
          <w:sz w:val="22"/>
          <w:szCs w:val="23"/>
          <w:lang w:val="en-GB"/>
        </w:rPr>
        <w:t>Department</w:t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 of Prehistory and Historical Archaeology, Christian‐</w:t>
      </w:r>
      <w:proofErr w:type="spellStart"/>
      <w:r w:rsidR="003F3181" w:rsidRPr="00814505">
        <w:rPr>
          <w:rFonts w:cs="Cambria"/>
          <w:color w:val="000000"/>
          <w:sz w:val="22"/>
          <w:szCs w:val="23"/>
          <w:lang w:val="en-GB"/>
        </w:rPr>
        <w:t>Albrechts</w:t>
      </w:r>
      <w:proofErr w:type="spellEnd"/>
      <w:r w:rsidR="00AE76CF" w:rsidRPr="00814505">
        <w:rPr>
          <w:rFonts w:cs="Cambria"/>
          <w:color w:val="000000"/>
          <w:sz w:val="22"/>
          <w:szCs w:val="23"/>
          <w:lang w:val="en-GB"/>
        </w:rPr>
        <w:t>-</w:t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="00AE76CF" w:rsidRPr="00814505">
        <w:rPr>
          <w:rFonts w:cs="Cambria"/>
          <w:color w:val="000000"/>
          <w:sz w:val="22"/>
          <w:szCs w:val="23"/>
          <w:lang w:val="en-GB"/>
        </w:rPr>
        <w:t>Universität</w:t>
      </w:r>
      <w:proofErr w:type="spellEnd"/>
      <w:r w:rsidR="00AE76CF" w:rsidRPr="00814505">
        <w:rPr>
          <w:rFonts w:cs="Cambria"/>
          <w:color w:val="000000"/>
          <w:sz w:val="22"/>
          <w:szCs w:val="23"/>
          <w:lang w:val="en-GB"/>
        </w:rPr>
        <w:t xml:space="preserve"> Kiel; 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doctoral dissertation: </w:t>
      </w:r>
      <w:proofErr w:type="spellStart"/>
      <w:r w:rsidRPr="00814505">
        <w:rPr>
          <w:rFonts w:cs="Cambria"/>
          <w:i/>
          <w:color w:val="000000"/>
          <w:sz w:val="22"/>
          <w:szCs w:val="23"/>
          <w:lang w:val="en-GB"/>
        </w:rPr>
        <w:t>Tonpfeifen</w:t>
      </w:r>
      <w:proofErr w:type="spellEnd"/>
      <w:r w:rsidRPr="00814505">
        <w:rPr>
          <w:rFonts w:cs="Cambria"/>
          <w:i/>
          <w:color w:val="000000"/>
          <w:sz w:val="22"/>
          <w:szCs w:val="23"/>
          <w:lang w:val="en-GB"/>
        </w:rPr>
        <w:t xml:space="preserve"> in Bayern </w:t>
      </w:r>
      <w:r w:rsidR="009F029F" w:rsidRPr="00814505">
        <w:rPr>
          <w:rFonts w:cs="Cambria"/>
          <w:i/>
          <w:color w:val="000000"/>
          <w:sz w:val="22"/>
          <w:szCs w:val="23"/>
          <w:lang w:val="en-GB"/>
        </w:rPr>
        <w:t>(</w:t>
      </w:r>
      <w:r w:rsidRPr="00814505">
        <w:rPr>
          <w:rFonts w:cs="Cambria"/>
          <w:i/>
          <w:color w:val="000000"/>
          <w:sz w:val="22"/>
          <w:szCs w:val="23"/>
          <w:lang w:val="en-GB"/>
        </w:rPr>
        <w:t>ca. 1600-1745</w:t>
      </w:r>
      <w:r w:rsidR="009F029F" w:rsidRPr="00814505">
        <w:rPr>
          <w:rFonts w:cs="Cambria"/>
          <w:i/>
          <w:color w:val="000000"/>
          <w:sz w:val="22"/>
          <w:szCs w:val="23"/>
          <w:lang w:val="en-GB"/>
        </w:rPr>
        <w:t>)</w:t>
      </w:r>
      <w:r w:rsidR="00AE76CF" w:rsidRPr="00814505">
        <w:rPr>
          <w:rFonts w:cs="Cambria"/>
          <w:color w:val="000000"/>
          <w:sz w:val="22"/>
          <w:szCs w:val="23"/>
          <w:lang w:val="en-GB"/>
        </w:rPr>
        <w:t xml:space="preserve"> (see publ. no. 2)</w:t>
      </w:r>
    </w:p>
    <w:p w:rsidR="003F3181" w:rsidRPr="00814505" w:rsidRDefault="003F318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3F3181" w:rsidRPr="00814505" w:rsidRDefault="003F318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 xml:space="preserve">1991–2001 </w:t>
      </w:r>
      <w:r w:rsidR="006B3E8C" w:rsidRPr="00814505">
        <w:rPr>
          <w:rFonts w:cs="Cambria"/>
          <w:color w:val="000000"/>
          <w:sz w:val="22"/>
          <w:szCs w:val="23"/>
          <w:lang w:val="en-GB"/>
        </w:rPr>
        <w:tab/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studies in Medieval and Post‐Medieval Archaeology, Classical Archaeology and Cultural Heritage Management at the Universities of Regensburg, </w:t>
      </w:r>
      <w:r w:rsidR="00385A56" w:rsidRPr="00814505">
        <w:rPr>
          <w:rFonts w:cs="Cambria"/>
          <w:color w:val="000000"/>
          <w:sz w:val="22"/>
          <w:szCs w:val="23"/>
          <w:lang w:val="en-GB"/>
        </w:rPr>
        <w:t>V</w:t>
      </w:r>
      <w:r w:rsidRPr="00814505">
        <w:rPr>
          <w:rFonts w:cs="Cambria"/>
          <w:color w:val="000000"/>
          <w:sz w:val="22"/>
          <w:szCs w:val="23"/>
          <w:lang w:val="en-GB"/>
        </w:rPr>
        <w:t>ienna, Amsterdam</w:t>
      </w:r>
      <w:r w:rsidR="00A377C3">
        <w:rPr>
          <w:rFonts w:cs="Cambria"/>
          <w:color w:val="000000"/>
          <w:sz w:val="22"/>
          <w:szCs w:val="23"/>
          <w:lang w:val="en-GB"/>
        </w:rPr>
        <w:t xml:space="preserve"> (Erasmus student at the </w:t>
      </w:r>
      <w:proofErr w:type="spellStart"/>
      <w:r w:rsidR="00A377C3">
        <w:rPr>
          <w:rFonts w:cs="Cambria"/>
          <w:color w:val="000000"/>
          <w:sz w:val="22"/>
          <w:szCs w:val="23"/>
          <w:lang w:val="en-GB"/>
        </w:rPr>
        <w:t>Universiteit</w:t>
      </w:r>
      <w:proofErr w:type="spellEnd"/>
      <w:r w:rsidR="00A377C3">
        <w:rPr>
          <w:rFonts w:cs="Cambria"/>
          <w:color w:val="000000"/>
          <w:sz w:val="22"/>
          <w:szCs w:val="23"/>
          <w:lang w:val="en-GB"/>
        </w:rPr>
        <w:t xml:space="preserve"> van Amsterdam</w:t>
      </w:r>
      <w:r w:rsidR="00EC754A">
        <w:rPr>
          <w:rFonts w:cs="Cambria"/>
          <w:color w:val="000000"/>
          <w:sz w:val="22"/>
          <w:szCs w:val="23"/>
          <w:lang w:val="en-GB"/>
        </w:rPr>
        <w:t xml:space="preserve"> in 1993</w:t>
      </w:r>
      <w:r w:rsidR="00A377C3">
        <w:rPr>
          <w:rFonts w:cs="Cambria"/>
          <w:color w:val="000000"/>
          <w:sz w:val="22"/>
          <w:szCs w:val="23"/>
          <w:lang w:val="en-GB"/>
        </w:rPr>
        <w:t>)</w:t>
      </w:r>
      <w:r w:rsidRPr="00814505">
        <w:rPr>
          <w:rFonts w:cs="Cambria"/>
          <w:color w:val="000000"/>
          <w:sz w:val="22"/>
          <w:szCs w:val="23"/>
          <w:lang w:val="en-GB"/>
        </w:rPr>
        <w:t>, Bergen and Bambe</w:t>
      </w:r>
      <w:r w:rsidR="009F029F" w:rsidRPr="00814505">
        <w:rPr>
          <w:rFonts w:cs="Cambria"/>
          <w:color w:val="000000"/>
          <w:sz w:val="22"/>
          <w:szCs w:val="23"/>
          <w:lang w:val="en-GB"/>
        </w:rPr>
        <w:t>rg; MA (magist</w:t>
      </w:r>
      <w:r w:rsidR="00385A56" w:rsidRPr="00814505">
        <w:rPr>
          <w:rFonts w:cs="Cambria"/>
          <w:color w:val="000000"/>
          <w:sz w:val="22"/>
          <w:szCs w:val="23"/>
          <w:lang w:val="en-GB"/>
        </w:rPr>
        <w:t>er of philosophy) at the D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epartment of </w:t>
      </w:r>
      <w:r w:rsidR="00385A56" w:rsidRPr="00814505">
        <w:rPr>
          <w:rFonts w:cs="Cambria"/>
          <w:color w:val="000000"/>
          <w:sz w:val="22"/>
          <w:szCs w:val="23"/>
          <w:lang w:val="en-GB"/>
        </w:rPr>
        <w:t>M</w:t>
      </w:r>
      <w:r w:rsidRPr="00814505">
        <w:rPr>
          <w:rFonts w:cs="Cambria"/>
          <w:color w:val="000000"/>
          <w:sz w:val="22"/>
          <w:szCs w:val="23"/>
          <w:lang w:val="en-GB"/>
        </w:rPr>
        <w:t>edieval and P</w:t>
      </w:r>
      <w:r w:rsidR="006D51F9" w:rsidRPr="00814505">
        <w:rPr>
          <w:rFonts w:cs="Cambria"/>
          <w:color w:val="000000"/>
          <w:sz w:val="22"/>
          <w:szCs w:val="23"/>
          <w:lang w:val="en-GB"/>
        </w:rPr>
        <w:t xml:space="preserve">ost‐Medieval Archaeology, 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Otto‐Friedrich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Universität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Bamberg</w:t>
      </w:r>
      <w:r w:rsidR="009F029F" w:rsidRPr="00814505">
        <w:rPr>
          <w:rFonts w:cs="Cambria"/>
          <w:color w:val="000000"/>
          <w:sz w:val="22"/>
          <w:szCs w:val="23"/>
          <w:lang w:val="en-GB"/>
        </w:rPr>
        <w:t xml:space="preserve">; Magister thesis on </w:t>
      </w:r>
      <w:r w:rsidR="009F029F" w:rsidRPr="00814505">
        <w:rPr>
          <w:rFonts w:cs="Cambria"/>
          <w:i/>
          <w:color w:val="000000"/>
          <w:sz w:val="22"/>
          <w:szCs w:val="23"/>
          <w:lang w:val="en-GB"/>
        </w:rPr>
        <w:t xml:space="preserve">Die </w:t>
      </w:r>
      <w:proofErr w:type="spellStart"/>
      <w:r w:rsidR="009F029F" w:rsidRPr="00814505">
        <w:rPr>
          <w:rFonts w:cs="Cambria"/>
          <w:i/>
          <w:color w:val="000000"/>
          <w:sz w:val="22"/>
          <w:szCs w:val="23"/>
          <w:lang w:val="en-GB"/>
        </w:rPr>
        <w:t>mittelalterliche</w:t>
      </w:r>
      <w:proofErr w:type="spellEnd"/>
      <w:r w:rsidR="009F029F" w:rsidRPr="00814505">
        <w:rPr>
          <w:rFonts w:cs="Cambria"/>
          <w:i/>
          <w:color w:val="000000"/>
          <w:sz w:val="22"/>
          <w:szCs w:val="23"/>
          <w:lang w:val="en-GB"/>
        </w:rPr>
        <w:t xml:space="preserve"> </w:t>
      </w:r>
      <w:proofErr w:type="spellStart"/>
      <w:r w:rsidR="009F029F" w:rsidRPr="00814505">
        <w:rPr>
          <w:rFonts w:cs="Cambria"/>
          <w:i/>
          <w:color w:val="000000"/>
          <w:sz w:val="22"/>
          <w:szCs w:val="23"/>
          <w:lang w:val="en-GB"/>
        </w:rPr>
        <w:t>Keramik</w:t>
      </w:r>
      <w:proofErr w:type="spellEnd"/>
      <w:r w:rsidR="009F029F" w:rsidRPr="00814505">
        <w:rPr>
          <w:rFonts w:cs="Cambria"/>
          <w:i/>
          <w:color w:val="000000"/>
          <w:sz w:val="22"/>
          <w:szCs w:val="23"/>
          <w:lang w:val="en-GB"/>
        </w:rPr>
        <w:t xml:space="preserve"> Islands</w:t>
      </w:r>
      <w:r w:rsidR="00A743CE" w:rsidRPr="00814505">
        <w:rPr>
          <w:rFonts w:cs="Cambria"/>
          <w:color w:val="000000"/>
          <w:sz w:val="22"/>
          <w:szCs w:val="23"/>
          <w:lang w:val="en-GB"/>
        </w:rPr>
        <w:t xml:space="preserve"> (see publ. no. 55).</w:t>
      </w:r>
    </w:p>
    <w:p w:rsidR="00056DF4" w:rsidRDefault="00056DF4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385A56" w:rsidRPr="00814505" w:rsidRDefault="003F318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b/>
          <w:bCs/>
          <w:color w:val="000000"/>
          <w:sz w:val="22"/>
          <w:szCs w:val="23"/>
          <w:lang w:val="en-GB"/>
        </w:rPr>
      </w:pPr>
      <w:r w:rsidRPr="00814505">
        <w:rPr>
          <w:rFonts w:cs="Cambria"/>
          <w:b/>
          <w:bCs/>
          <w:color w:val="000000"/>
          <w:sz w:val="22"/>
          <w:szCs w:val="23"/>
          <w:lang w:val="en-GB"/>
        </w:rPr>
        <w:t>Employmen</w:t>
      </w:r>
      <w:r w:rsidR="00385A56" w:rsidRPr="00814505">
        <w:rPr>
          <w:rFonts w:cs="Cambria"/>
          <w:b/>
          <w:bCs/>
          <w:color w:val="000000"/>
          <w:sz w:val="22"/>
          <w:szCs w:val="23"/>
          <w:lang w:val="en-GB"/>
        </w:rPr>
        <w:t>t</w:t>
      </w:r>
    </w:p>
    <w:p w:rsidR="0072049A" w:rsidRPr="00814505" w:rsidRDefault="0072049A" w:rsidP="0072049A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since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2008</w:t>
      </w:r>
      <w:r w:rsidRPr="00814505">
        <w:rPr>
          <w:rFonts w:cs="Cambria"/>
          <w:color w:val="000000"/>
          <w:sz w:val="22"/>
          <w:szCs w:val="23"/>
          <w:lang w:val="en-GB"/>
        </w:rPr>
        <w:tab/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Universitäts‐Assistentin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(lecturer) at the Department of Prehistory and Historical Archaeology, University of Vienna; 50 % position </w:t>
      </w:r>
    </w:p>
    <w:p w:rsidR="0072049A" w:rsidRPr="00814505" w:rsidRDefault="0072049A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bCs/>
          <w:color w:val="000000"/>
          <w:sz w:val="22"/>
          <w:szCs w:val="23"/>
          <w:lang w:val="en-GB"/>
        </w:rPr>
      </w:pP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proofErr w:type="gramStart"/>
      <w:r w:rsidRPr="00814505">
        <w:rPr>
          <w:rFonts w:cs="Cambria"/>
          <w:bCs/>
          <w:color w:val="000000"/>
          <w:sz w:val="22"/>
          <w:szCs w:val="23"/>
          <w:lang w:val="en-GB"/>
        </w:rPr>
        <w:t>2</w:t>
      </w:r>
      <w:r w:rsidR="000B2F96" w:rsidRPr="00814505">
        <w:rPr>
          <w:rFonts w:cs="Cambria"/>
          <w:color w:val="000000"/>
          <w:sz w:val="22"/>
          <w:szCs w:val="23"/>
          <w:lang w:val="en-GB"/>
        </w:rPr>
        <w:t xml:space="preserve">010‐2013 </w:t>
      </w:r>
      <w:r w:rsidR="006B3E8C" w:rsidRPr="00814505">
        <w:rPr>
          <w:rFonts w:cs="Cambria"/>
          <w:color w:val="000000"/>
          <w:sz w:val="22"/>
          <w:szCs w:val="23"/>
          <w:lang w:val="en-GB"/>
        </w:rPr>
        <w:tab/>
      </w:r>
      <w:r w:rsidR="00810299" w:rsidRPr="00814505">
        <w:rPr>
          <w:rFonts w:cs="Cambria"/>
          <w:color w:val="000000"/>
          <w:sz w:val="22"/>
          <w:szCs w:val="23"/>
          <w:lang w:val="en-GB"/>
        </w:rPr>
        <w:t>principal investigator</w:t>
      </w:r>
      <w:r w:rsidR="003E0767">
        <w:rPr>
          <w:rFonts w:cs="Cambria"/>
          <w:color w:val="000000"/>
          <w:sz w:val="22"/>
          <w:szCs w:val="23"/>
          <w:lang w:val="en-GB"/>
        </w:rPr>
        <w:t xml:space="preserve"> / researcher</w:t>
      </w:r>
      <w:r w:rsidR="006B3E8C" w:rsidRPr="00814505">
        <w:rPr>
          <w:rFonts w:cs="Cambria"/>
          <w:color w:val="000000"/>
          <w:sz w:val="22"/>
          <w:szCs w:val="23"/>
          <w:lang w:val="en-GB"/>
        </w:rPr>
        <w:t>,</w:t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 “</w:t>
      </w:r>
      <w:r w:rsidR="003F3181" w:rsidRPr="00814505">
        <w:rPr>
          <w:rFonts w:cs="Cambria"/>
          <w:i/>
          <w:iCs/>
          <w:color w:val="000000"/>
          <w:sz w:val="22"/>
          <w:szCs w:val="23"/>
          <w:lang w:val="en-GB"/>
        </w:rPr>
        <w:t>The Assembly Project (TAP) – Meeting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r w:rsidR="003F3181"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places in 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Northern Europe </w:t>
      </w:r>
      <w:r w:rsidR="003F3181" w:rsidRPr="00814505">
        <w:rPr>
          <w:rFonts w:cs="Cambria"/>
          <w:i/>
          <w:iCs/>
          <w:color w:val="000000"/>
          <w:sz w:val="22"/>
          <w:szCs w:val="23"/>
          <w:lang w:val="en-GB"/>
        </w:rPr>
        <w:t>AD 400</w:t>
      </w:r>
      <w:r w:rsidRPr="00814505">
        <w:rPr>
          <w:rFonts w:cs="Cambria"/>
          <w:color w:val="000000"/>
          <w:sz w:val="22"/>
          <w:szCs w:val="23"/>
          <w:lang w:val="en-GB"/>
        </w:rPr>
        <w:t>-</w:t>
      </w:r>
      <w:r w:rsidR="003F3181" w:rsidRPr="00814505">
        <w:rPr>
          <w:rFonts w:cs="Cambria"/>
          <w:i/>
          <w:iCs/>
          <w:color w:val="000000"/>
          <w:sz w:val="22"/>
          <w:szCs w:val="23"/>
          <w:lang w:val="en-GB"/>
        </w:rPr>
        <w:t>1500</w:t>
      </w:r>
      <w:r w:rsidR="00810299" w:rsidRPr="00814505">
        <w:rPr>
          <w:rFonts w:cs="Cambria"/>
          <w:color w:val="000000"/>
          <w:sz w:val="22"/>
          <w:szCs w:val="23"/>
          <w:lang w:val="en-GB"/>
        </w:rPr>
        <w:t>”,</w:t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 50 % position.</w:t>
      </w:r>
      <w:proofErr w:type="gramEnd"/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385A56" w:rsidRPr="00814505" w:rsidRDefault="00385A5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0B2F96" w:rsidRPr="00814505" w:rsidRDefault="000B2F9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 xml:space="preserve">2006‐2008 </w:t>
      </w:r>
      <w:r w:rsidR="006B3E8C" w:rsidRPr="00814505">
        <w:rPr>
          <w:rFonts w:cs="Cambria"/>
          <w:color w:val="000000"/>
          <w:sz w:val="22"/>
          <w:szCs w:val="23"/>
          <w:lang w:val="en-GB"/>
        </w:rPr>
        <w:tab/>
      </w:r>
      <w:r w:rsidRPr="00814505">
        <w:rPr>
          <w:rFonts w:cs="Cambria"/>
          <w:color w:val="000000"/>
          <w:sz w:val="22"/>
          <w:szCs w:val="23"/>
          <w:lang w:val="en-GB"/>
        </w:rPr>
        <w:t>free‐lance editor, mostly working for the German Archaeological Institute</w:t>
      </w:r>
    </w:p>
    <w:p w:rsidR="000B2F96" w:rsidRPr="00814505" w:rsidRDefault="000B2F9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CC62F3" w:rsidRPr="00814505" w:rsidRDefault="000B2F9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</w:t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002–2006 </w:t>
      </w:r>
      <w:r w:rsidR="006B3E8C" w:rsidRPr="00814505">
        <w:rPr>
          <w:rFonts w:cs="Cambria"/>
          <w:color w:val="000000"/>
          <w:sz w:val="22"/>
          <w:szCs w:val="23"/>
          <w:lang w:val="en-GB"/>
        </w:rPr>
        <w:tab/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scientific staff member at the </w:t>
      </w:r>
      <w:proofErr w:type="spellStart"/>
      <w:r w:rsidR="00CC62F3" w:rsidRPr="00814505">
        <w:rPr>
          <w:rFonts w:cs="Cambria"/>
          <w:color w:val="000000"/>
          <w:sz w:val="22"/>
          <w:szCs w:val="23"/>
          <w:lang w:val="en-GB"/>
        </w:rPr>
        <w:t>Römisch-Germanische</w:t>
      </w:r>
      <w:proofErr w:type="spellEnd"/>
      <w:r w:rsidR="00CC62F3"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="00CC62F3" w:rsidRPr="00814505">
        <w:rPr>
          <w:rFonts w:cs="Cambria"/>
          <w:color w:val="000000"/>
          <w:sz w:val="22"/>
          <w:szCs w:val="23"/>
          <w:lang w:val="en-GB"/>
        </w:rPr>
        <w:t>Kommission</w:t>
      </w:r>
      <w:proofErr w:type="spellEnd"/>
      <w:r w:rsidR="00CC62F3" w:rsidRPr="00814505">
        <w:rPr>
          <w:rFonts w:cs="Cambria"/>
          <w:color w:val="000000"/>
          <w:sz w:val="22"/>
          <w:szCs w:val="23"/>
          <w:lang w:val="en-GB"/>
        </w:rPr>
        <w:t xml:space="preserve"> des </w:t>
      </w:r>
      <w:proofErr w:type="spellStart"/>
      <w:r w:rsidR="00CC62F3" w:rsidRPr="00814505">
        <w:rPr>
          <w:rFonts w:cs="Cambria"/>
          <w:color w:val="000000"/>
          <w:sz w:val="22"/>
          <w:szCs w:val="23"/>
          <w:lang w:val="en-GB"/>
        </w:rPr>
        <w:t>Deutschen</w:t>
      </w:r>
      <w:proofErr w:type="spellEnd"/>
      <w:r w:rsidR="00CC62F3"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="00CC62F3" w:rsidRPr="00814505">
        <w:rPr>
          <w:rFonts w:cs="Cambria"/>
          <w:color w:val="000000"/>
          <w:sz w:val="22"/>
          <w:szCs w:val="23"/>
          <w:lang w:val="en-GB"/>
        </w:rPr>
        <w:t>Archäologischen</w:t>
      </w:r>
      <w:proofErr w:type="spellEnd"/>
      <w:r w:rsidR="00CC62F3"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="00CC62F3" w:rsidRPr="00814505">
        <w:rPr>
          <w:rFonts w:cs="Cambria"/>
          <w:color w:val="000000"/>
          <w:sz w:val="22"/>
          <w:szCs w:val="23"/>
          <w:lang w:val="en-GB"/>
        </w:rPr>
        <w:t>Instituts</w:t>
      </w:r>
      <w:proofErr w:type="spellEnd"/>
      <w:r w:rsidR="00CC62F3"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="00CC62F3" w:rsidRPr="00814505">
        <w:rPr>
          <w:rFonts w:cs="Cambria"/>
          <w:color w:val="000000"/>
          <w:sz w:val="22"/>
          <w:szCs w:val="23"/>
          <w:lang w:val="en-GB"/>
        </w:rPr>
        <w:t>Forschungsstelle</w:t>
      </w:r>
      <w:proofErr w:type="spellEnd"/>
      <w:r w:rsidR="00CC62F3" w:rsidRPr="00814505">
        <w:rPr>
          <w:rFonts w:cs="Cambria"/>
          <w:color w:val="000000"/>
          <w:sz w:val="22"/>
          <w:szCs w:val="23"/>
          <w:lang w:val="en-GB"/>
        </w:rPr>
        <w:t xml:space="preserve"> Ingolstadt</w:t>
      </w:r>
    </w:p>
    <w:p w:rsidR="000B2F96" w:rsidRPr="00814505" w:rsidRDefault="000B2F9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3F3181" w:rsidRPr="00814505" w:rsidRDefault="000B2F96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</w:t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000–2002 </w:t>
      </w:r>
      <w:r w:rsidR="006B3E8C" w:rsidRPr="00814505">
        <w:rPr>
          <w:rFonts w:cs="Cambria"/>
          <w:color w:val="000000"/>
          <w:sz w:val="22"/>
          <w:szCs w:val="23"/>
          <w:lang w:val="en-GB"/>
        </w:rPr>
        <w:tab/>
      </w:r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researcher at the Icelandic Institute of Archaeology </w:t>
      </w:r>
      <w:r w:rsidRPr="00814505">
        <w:rPr>
          <w:rFonts w:cs="Cambria"/>
          <w:color w:val="000000"/>
          <w:sz w:val="22"/>
          <w:szCs w:val="23"/>
          <w:lang w:val="en-GB"/>
        </w:rPr>
        <w:t>(</w:t>
      </w:r>
      <w:proofErr w:type="spellStart"/>
      <w:r w:rsidR="003F3181" w:rsidRPr="00814505">
        <w:rPr>
          <w:rFonts w:cs="Cambria"/>
          <w:color w:val="000000"/>
          <w:sz w:val="22"/>
          <w:szCs w:val="23"/>
          <w:lang w:val="en-GB"/>
        </w:rPr>
        <w:t>Fornleifastofnun</w:t>
      </w:r>
      <w:proofErr w:type="spellEnd"/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="003F3181" w:rsidRPr="00814505">
        <w:rPr>
          <w:rFonts w:cs="Cambria"/>
          <w:color w:val="000000"/>
          <w:sz w:val="22"/>
          <w:szCs w:val="23"/>
          <w:lang w:val="en-GB"/>
        </w:rPr>
        <w:t>Íslands</w:t>
      </w:r>
      <w:proofErr w:type="spellEnd"/>
      <w:r w:rsidR="003F3181" w:rsidRPr="00814505">
        <w:rPr>
          <w:rFonts w:cs="Cambria"/>
          <w:color w:val="000000"/>
          <w:sz w:val="22"/>
          <w:szCs w:val="23"/>
          <w:lang w:val="en-GB"/>
        </w:rPr>
        <w:t xml:space="preserve">), Reykjavík </w:t>
      </w:r>
    </w:p>
    <w:p w:rsidR="000B2F96" w:rsidRPr="00814505" w:rsidRDefault="000B2F96" w:rsidP="007027A1">
      <w:pPr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0B2F96" w:rsidRPr="00814505" w:rsidRDefault="000B2F96" w:rsidP="007027A1">
      <w:pPr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6F0A38" w:rsidRPr="00814505" w:rsidRDefault="00A678EC" w:rsidP="007027A1">
      <w:pPr>
        <w:spacing w:line="280" w:lineRule="exact"/>
        <w:rPr>
          <w:b/>
          <w:sz w:val="22"/>
          <w:lang w:val="en-GB"/>
        </w:rPr>
      </w:pPr>
      <w:r w:rsidRPr="00814505">
        <w:rPr>
          <w:b/>
          <w:sz w:val="22"/>
          <w:lang w:val="en-GB"/>
        </w:rPr>
        <w:t>Indicators of e</w:t>
      </w:r>
      <w:r w:rsidR="006F0A38" w:rsidRPr="00814505">
        <w:rPr>
          <w:b/>
          <w:sz w:val="22"/>
          <w:lang w:val="en-GB"/>
        </w:rPr>
        <w:t>steem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2013</w:t>
      </w:r>
      <w:r w:rsidRPr="00814505">
        <w:rPr>
          <w:sz w:val="22"/>
          <w:lang w:val="en-GB"/>
        </w:rPr>
        <w:tab/>
      </w:r>
      <w:r w:rsidRPr="00814505">
        <w:rPr>
          <w:sz w:val="22"/>
          <w:lang w:val="en-GB"/>
        </w:rPr>
        <w:tab/>
        <w:t>invited lecture, Department of Archaeology, Durham University (</w:t>
      </w:r>
      <w:r w:rsidR="006B3E8C" w:rsidRPr="00814505">
        <w:rPr>
          <w:sz w:val="22"/>
          <w:lang w:val="en-GB"/>
        </w:rPr>
        <w:t xml:space="preserve">6 </w:t>
      </w:r>
      <w:r w:rsidRPr="00814505">
        <w:rPr>
          <w:sz w:val="22"/>
          <w:lang w:val="en-GB"/>
        </w:rPr>
        <w:t>February)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01808" w:rsidRDefault="00E20EEE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2013</w:t>
      </w:r>
      <w:r w:rsidRPr="00814505">
        <w:rPr>
          <w:sz w:val="22"/>
          <w:lang w:val="en-GB"/>
        </w:rPr>
        <w:tab/>
      </w:r>
      <w:r w:rsidRPr="00814505">
        <w:rPr>
          <w:sz w:val="22"/>
          <w:lang w:val="en-GB"/>
        </w:rPr>
        <w:tab/>
        <w:t xml:space="preserve">invited plenary speaker at the joint conference of the </w:t>
      </w:r>
      <w:r w:rsidR="006B3E8C" w:rsidRPr="00814505">
        <w:rPr>
          <w:sz w:val="22"/>
          <w:lang w:val="en-GB"/>
        </w:rPr>
        <w:t xml:space="preserve">Society of Historical Archaeology (USA) and the </w:t>
      </w:r>
      <w:r w:rsidRPr="00814505">
        <w:rPr>
          <w:sz w:val="22"/>
          <w:lang w:val="en-GB"/>
        </w:rPr>
        <w:t xml:space="preserve">Society of Post-Medieval Archaeology (GB) at Leicester, </w:t>
      </w:r>
      <w:r w:rsidR="006B3E8C" w:rsidRPr="00814505">
        <w:rPr>
          <w:sz w:val="22"/>
          <w:lang w:val="en-GB"/>
        </w:rPr>
        <w:t xml:space="preserve">9 </w:t>
      </w:r>
      <w:r w:rsidRPr="00814505">
        <w:rPr>
          <w:sz w:val="22"/>
          <w:lang w:val="en-GB"/>
        </w:rPr>
        <w:t>January 2013</w:t>
      </w:r>
      <w:r w:rsidR="00962970">
        <w:rPr>
          <w:sz w:val="22"/>
          <w:lang w:val="en-GB"/>
        </w:rPr>
        <w:t xml:space="preserve"> (see publ. no. </w:t>
      </w:r>
      <w:r w:rsidR="00A50B60">
        <w:rPr>
          <w:sz w:val="22"/>
          <w:lang w:val="en-GB"/>
        </w:rPr>
        <w:t>10)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lastRenderedPageBreak/>
        <w:t>2012</w:t>
      </w:r>
      <w:r w:rsidRPr="00814505">
        <w:rPr>
          <w:sz w:val="22"/>
          <w:lang w:val="en-GB"/>
        </w:rPr>
        <w:tab/>
      </w:r>
      <w:r w:rsidRPr="00814505">
        <w:rPr>
          <w:sz w:val="22"/>
          <w:lang w:val="en-GB"/>
        </w:rPr>
        <w:tab/>
        <w:t>nominee for the Board of Directors, Society of Historical Archaeology (USA)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304DEE" w:rsidRPr="00814505" w:rsidRDefault="00304DEE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2012</w:t>
      </w:r>
      <w:r w:rsidRPr="00814505">
        <w:rPr>
          <w:sz w:val="22"/>
          <w:lang w:val="en-GB"/>
        </w:rPr>
        <w:tab/>
      </w:r>
      <w:r w:rsidRPr="00814505">
        <w:rPr>
          <w:sz w:val="22"/>
          <w:lang w:val="en-GB"/>
        </w:rPr>
        <w:tab/>
      </w:r>
      <w:r w:rsidR="00CD31A1" w:rsidRPr="00814505">
        <w:rPr>
          <w:sz w:val="22"/>
          <w:lang w:val="en-GB"/>
        </w:rPr>
        <w:t xml:space="preserve">project </w:t>
      </w:r>
      <w:r w:rsidRPr="00814505">
        <w:rPr>
          <w:sz w:val="22"/>
          <w:lang w:val="en-GB"/>
        </w:rPr>
        <w:t>reviewer, Czech Science Foundation (CZ)</w:t>
      </w:r>
    </w:p>
    <w:p w:rsidR="00304DEE" w:rsidRPr="00814505" w:rsidRDefault="00304D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2012</w:t>
      </w:r>
      <w:r w:rsidRPr="00814505">
        <w:rPr>
          <w:sz w:val="22"/>
          <w:lang w:val="en-GB"/>
        </w:rPr>
        <w:tab/>
        <w:t>member of the advisory board, Society of Post-Medieval Archaeology (GB)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2011</w:t>
      </w:r>
      <w:r w:rsidRPr="00814505">
        <w:rPr>
          <w:sz w:val="22"/>
          <w:lang w:val="en-GB"/>
        </w:rPr>
        <w:tab/>
        <w:t>peer reviewer, Journal of the North Atlantic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2011</w:t>
      </w:r>
      <w:r w:rsidRPr="00814505">
        <w:rPr>
          <w:sz w:val="22"/>
          <w:lang w:val="en-GB"/>
        </w:rPr>
        <w:tab/>
      </w:r>
      <w:r w:rsidRPr="00814505">
        <w:rPr>
          <w:sz w:val="22"/>
          <w:lang w:val="en-GB"/>
        </w:rPr>
        <w:tab/>
        <w:t>invited lecture, Department of Archaeology, York University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2011</w:t>
      </w:r>
      <w:r w:rsidRPr="00814505">
        <w:rPr>
          <w:sz w:val="22"/>
          <w:lang w:val="en-GB"/>
        </w:rPr>
        <w:tab/>
        <w:t xml:space="preserve">board member of the </w:t>
      </w:r>
      <w:proofErr w:type="spellStart"/>
      <w:r w:rsidRPr="00814505">
        <w:rPr>
          <w:sz w:val="22"/>
          <w:lang w:val="en-GB"/>
        </w:rPr>
        <w:t>Österreichische</w:t>
      </w:r>
      <w:proofErr w:type="spellEnd"/>
      <w:r w:rsidRPr="00814505">
        <w:rPr>
          <w:sz w:val="22"/>
          <w:lang w:val="en-GB"/>
        </w:rPr>
        <w:t xml:space="preserve"> </w:t>
      </w:r>
      <w:proofErr w:type="spellStart"/>
      <w:r w:rsidRPr="00814505">
        <w:rPr>
          <w:sz w:val="22"/>
          <w:lang w:val="en-GB"/>
        </w:rPr>
        <w:t>Gesellschaft</w:t>
      </w:r>
      <w:proofErr w:type="spellEnd"/>
      <w:r w:rsidRPr="00814505">
        <w:rPr>
          <w:sz w:val="22"/>
          <w:lang w:val="en-GB"/>
        </w:rPr>
        <w:t xml:space="preserve"> </w:t>
      </w:r>
      <w:proofErr w:type="spellStart"/>
      <w:r w:rsidRPr="00814505">
        <w:rPr>
          <w:sz w:val="22"/>
          <w:lang w:val="en-GB"/>
        </w:rPr>
        <w:t>für</w:t>
      </w:r>
      <w:proofErr w:type="spellEnd"/>
      <w:r w:rsidRPr="00814505">
        <w:rPr>
          <w:sz w:val="22"/>
          <w:lang w:val="en-GB"/>
        </w:rPr>
        <w:t xml:space="preserve"> </w:t>
      </w:r>
      <w:proofErr w:type="spellStart"/>
      <w:r w:rsidRPr="00814505">
        <w:rPr>
          <w:sz w:val="22"/>
          <w:lang w:val="en-GB"/>
        </w:rPr>
        <w:t>Mittelalterarchäologie</w:t>
      </w:r>
      <w:proofErr w:type="spellEnd"/>
      <w:r w:rsidRPr="00814505">
        <w:rPr>
          <w:sz w:val="22"/>
          <w:lang w:val="en-GB"/>
        </w:rPr>
        <w:t xml:space="preserve"> </w:t>
      </w:r>
      <w:r w:rsidR="00D9770B" w:rsidRPr="00814505">
        <w:rPr>
          <w:sz w:val="22"/>
          <w:lang w:val="en-GB"/>
        </w:rPr>
        <w:t>(A)</w:t>
      </w:r>
    </w:p>
    <w:p w:rsidR="00D9770B" w:rsidRPr="00814505" w:rsidRDefault="00D9770B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2010</w:t>
      </w:r>
      <w:r w:rsidRPr="00814505">
        <w:rPr>
          <w:sz w:val="22"/>
          <w:lang w:val="en-GB"/>
        </w:rPr>
        <w:tab/>
        <w:t>European representative, Society for Post-Medieval Archaeology (GB)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2010</w:t>
      </w:r>
      <w:r w:rsidRPr="00814505">
        <w:rPr>
          <w:sz w:val="22"/>
          <w:lang w:val="en-GB"/>
        </w:rPr>
        <w:tab/>
      </w:r>
      <w:r w:rsidRPr="00814505">
        <w:rPr>
          <w:sz w:val="22"/>
          <w:lang w:val="en-GB"/>
        </w:rPr>
        <w:tab/>
        <w:t xml:space="preserve">invited key-note speaker, Forum </w:t>
      </w:r>
      <w:proofErr w:type="spellStart"/>
      <w:r w:rsidRPr="00814505">
        <w:rPr>
          <w:sz w:val="22"/>
          <w:lang w:val="en-GB"/>
        </w:rPr>
        <w:t>Archaeologia</w:t>
      </w:r>
      <w:proofErr w:type="spellEnd"/>
      <w:r w:rsidRPr="00814505">
        <w:rPr>
          <w:sz w:val="22"/>
          <w:lang w:val="en-GB"/>
        </w:rPr>
        <w:t xml:space="preserve"> Post-</w:t>
      </w:r>
      <w:proofErr w:type="spellStart"/>
      <w:r w:rsidRPr="00814505">
        <w:rPr>
          <w:sz w:val="22"/>
          <w:lang w:val="en-GB"/>
        </w:rPr>
        <w:t>Medievalis</w:t>
      </w:r>
      <w:proofErr w:type="spellEnd"/>
      <w:r w:rsidRPr="00814505">
        <w:rPr>
          <w:sz w:val="22"/>
          <w:lang w:val="en-GB"/>
        </w:rPr>
        <w:t>, Prague</w:t>
      </w:r>
      <w:r w:rsidR="000F5684" w:rsidRPr="00814505">
        <w:rPr>
          <w:sz w:val="22"/>
          <w:lang w:val="en-GB"/>
        </w:rPr>
        <w:t xml:space="preserve"> (CZ)</w:t>
      </w:r>
      <w:r w:rsidR="00A50B60">
        <w:rPr>
          <w:sz w:val="22"/>
          <w:lang w:val="en-GB"/>
        </w:rPr>
        <w:t xml:space="preserve"> (see publ. no. 49)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2010</w:t>
      </w:r>
      <w:r w:rsidRPr="00814505">
        <w:rPr>
          <w:sz w:val="22"/>
          <w:lang w:val="en-GB"/>
        </w:rPr>
        <w:tab/>
        <w:t>peer reviewer</w:t>
      </w:r>
      <w:r w:rsidR="000F5684" w:rsidRPr="00814505">
        <w:rPr>
          <w:sz w:val="22"/>
          <w:lang w:val="en-GB"/>
        </w:rPr>
        <w:t xml:space="preserve">, </w:t>
      </w:r>
      <w:r w:rsidRPr="00814505">
        <w:rPr>
          <w:sz w:val="22"/>
          <w:lang w:val="en-GB"/>
        </w:rPr>
        <w:t xml:space="preserve">Journal of Post-Medieval Archaeology (GB) 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2010</w:t>
      </w:r>
      <w:r w:rsidRPr="00814505">
        <w:rPr>
          <w:sz w:val="22"/>
          <w:lang w:val="en-GB"/>
        </w:rPr>
        <w:tab/>
        <w:t>peer reviewer</w:t>
      </w:r>
      <w:r w:rsidR="000F5684" w:rsidRPr="00814505">
        <w:rPr>
          <w:sz w:val="22"/>
          <w:lang w:val="en-GB"/>
        </w:rPr>
        <w:t>,</w:t>
      </w:r>
      <w:r w:rsidRPr="00814505">
        <w:rPr>
          <w:sz w:val="22"/>
          <w:lang w:val="en-GB"/>
        </w:rPr>
        <w:t xml:space="preserve"> Journal of Medieval Archaeology (GB)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2008</w:t>
      </w:r>
      <w:r w:rsidRPr="00814505">
        <w:rPr>
          <w:sz w:val="22"/>
          <w:lang w:val="en-GB"/>
        </w:rPr>
        <w:tab/>
        <w:t>European council member, Society for Historical Archaeology (USA)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561BAB" w:rsidRPr="00814505" w:rsidRDefault="00561BAB" w:rsidP="007027A1">
      <w:pPr>
        <w:spacing w:line="280" w:lineRule="exact"/>
        <w:rPr>
          <w:i/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2008</w:t>
      </w:r>
      <w:r w:rsidRPr="00814505">
        <w:rPr>
          <w:sz w:val="22"/>
          <w:lang w:val="en-GB"/>
        </w:rPr>
        <w:tab/>
      </w:r>
      <w:r w:rsidR="000F5684" w:rsidRPr="00814505">
        <w:rPr>
          <w:sz w:val="22"/>
          <w:lang w:val="en-GB"/>
        </w:rPr>
        <w:t>Scandinavian correspondent</w:t>
      </w:r>
      <w:r w:rsidRPr="00814505">
        <w:rPr>
          <w:sz w:val="22"/>
          <w:lang w:val="en-GB"/>
        </w:rPr>
        <w:t xml:space="preserve">, popular science journal </w:t>
      </w:r>
      <w:proofErr w:type="spellStart"/>
      <w:r w:rsidRPr="00814505">
        <w:rPr>
          <w:i/>
          <w:sz w:val="22"/>
          <w:lang w:val="en-GB"/>
        </w:rPr>
        <w:t>Archäologie</w:t>
      </w:r>
      <w:proofErr w:type="spellEnd"/>
      <w:r w:rsidRPr="00814505">
        <w:rPr>
          <w:i/>
          <w:sz w:val="22"/>
          <w:lang w:val="en-GB"/>
        </w:rPr>
        <w:t xml:space="preserve"> in Deutschland</w:t>
      </w:r>
    </w:p>
    <w:p w:rsidR="00561BAB" w:rsidRPr="00814505" w:rsidRDefault="00561BAB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2007</w:t>
      </w:r>
      <w:r w:rsidRPr="00814505">
        <w:rPr>
          <w:sz w:val="22"/>
          <w:lang w:val="en-GB"/>
        </w:rPr>
        <w:tab/>
      </w:r>
      <w:r w:rsidRPr="00814505">
        <w:rPr>
          <w:sz w:val="22"/>
          <w:lang w:val="en-GB"/>
        </w:rPr>
        <w:tab/>
        <w:t>invited lecture, Department of Prehistory and Historical Archaeology, University of Vienna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6C48B7" w:rsidRPr="00814505" w:rsidRDefault="006C48B7" w:rsidP="007027A1">
      <w:pPr>
        <w:spacing w:line="280" w:lineRule="exact"/>
        <w:rPr>
          <w:sz w:val="22"/>
          <w:lang w:val="en-GB"/>
        </w:rPr>
      </w:pPr>
    </w:p>
    <w:p w:rsidR="006C48B7" w:rsidRPr="00814505" w:rsidRDefault="006C48B7" w:rsidP="007027A1">
      <w:pPr>
        <w:spacing w:line="280" w:lineRule="exact"/>
        <w:rPr>
          <w:b/>
          <w:sz w:val="22"/>
          <w:lang w:val="en-GB"/>
        </w:rPr>
      </w:pPr>
      <w:r w:rsidRPr="00814505">
        <w:rPr>
          <w:b/>
          <w:sz w:val="22"/>
          <w:lang w:val="en-GB"/>
        </w:rPr>
        <w:t>Posts on various bodies and memberships</w:t>
      </w:r>
    </w:p>
    <w:p w:rsidR="00796997" w:rsidRPr="00814505" w:rsidRDefault="006C48B7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2008</w:t>
      </w:r>
      <w:r w:rsidRPr="00814505">
        <w:rPr>
          <w:sz w:val="22"/>
          <w:lang w:val="en-GB"/>
        </w:rPr>
        <w:tab/>
      </w:r>
      <w:r w:rsidR="002D14B0">
        <w:rPr>
          <w:sz w:val="22"/>
          <w:lang w:val="en-GB"/>
        </w:rPr>
        <w:t>co-</w:t>
      </w:r>
      <w:r w:rsidRPr="00814505">
        <w:rPr>
          <w:sz w:val="22"/>
          <w:lang w:val="en-GB"/>
        </w:rPr>
        <w:t xml:space="preserve">founder and co-editor of the open access online journal </w:t>
      </w:r>
      <w:proofErr w:type="spellStart"/>
      <w:r w:rsidRPr="00814505">
        <w:rPr>
          <w:i/>
          <w:sz w:val="22"/>
          <w:lang w:val="en-GB"/>
        </w:rPr>
        <w:t>Historische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Archäologie</w:t>
      </w:r>
      <w:proofErr w:type="spellEnd"/>
      <w:r w:rsidRPr="00814505">
        <w:rPr>
          <w:sz w:val="22"/>
          <w:lang w:val="en-GB"/>
        </w:rPr>
        <w:t xml:space="preserve"> (</w:t>
      </w:r>
      <w:hyperlink r:id="rId8" w:history="1">
        <w:r w:rsidR="00397A3B" w:rsidRPr="00814505">
          <w:rPr>
            <w:rStyle w:val="Link"/>
            <w:sz w:val="22"/>
            <w:lang w:val="en-GB"/>
          </w:rPr>
          <w:t>http://www.histarch.org</w:t>
        </w:r>
      </w:hyperlink>
      <w:r w:rsidRPr="00814505">
        <w:rPr>
          <w:sz w:val="22"/>
          <w:lang w:val="en-GB"/>
        </w:rPr>
        <w:t>)</w:t>
      </w:r>
    </w:p>
    <w:p w:rsidR="00796997" w:rsidRPr="00814505" w:rsidRDefault="00796997" w:rsidP="007027A1">
      <w:pPr>
        <w:spacing w:line="280" w:lineRule="exact"/>
        <w:rPr>
          <w:sz w:val="22"/>
          <w:lang w:val="en-GB"/>
        </w:rPr>
      </w:pPr>
    </w:p>
    <w:p w:rsidR="00796997" w:rsidRPr="00814505" w:rsidRDefault="00796997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2002</w:t>
      </w:r>
      <w:r w:rsidRPr="00814505">
        <w:rPr>
          <w:sz w:val="22"/>
          <w:lang w:val="en-GB"/>
        </w:rPr>
        <w:tab/>
        <w:t xml:space="preserve">council member and co-editor, </w:t>
      </w:r>
      <w:proofErr w:type="spellStart"/>
      <w:r w:rsidRPr="00814505">
        <w:rPr>
          <w:i/>
          <w:sz w:val="22"/>
          <w:lang w:val="en-GB"/>
        </w:rPr>
        <w:t>Arbeitskreis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Tonpfeifen</w:t>
      </w:r>
      <w:proofErr w:type="spellEnd"/>
      <w:r w:rsidRPr="00814505">
        <w:rPr>
          <w:sz w:val="22"/>
          <w:lang w:val="en-GB"/>
        </w:rPr>
        <w:t xml:space="preserve"> (German Society of Clay Pipe Research)</w:t>
      </w:r>
    </w:p>
    <w:p w:rsidR="00796997" w:rsidRPr="00814505" w:rsidRDefault="00796997" w:rsidP="007027A1">
      <w:pPr>
        <w:spacing w:line="280" w:lineRule="exact"/>
        <w:rPr>
          <w:sz w:val="22"/>
          <w:lang w:val="en-GB"/>
        </w:rPr>
      </w:pPr>
    </w:p>
    <w:p w:rsidR="00796997" w:rsidRPr="00814505" w:rsidRDefault="00796997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2000</w:t>
      </w:r>
      <w:r w:rsidRPr="00814505">
        <w:rPr>
          <w:sz w:val="22"/>
          <w:lang w:val="en-GB"/>
        </w:rPr>
        <w:tab/>
        <w:t xml:space="preserve">corresponding member of the </w:t>
      </w:r>
      <w:r w:rsidRPr="00814505">
        <w:rPr>
          <w:i/>
          <w:sz w:val="22"/>
          <w:lang w:val="en-GB"/>
        </w:rPr>
        <w:t xml:space="preserve">North Atlantic </w:t>
      </w:r>
      <w:proofErr w:type="spellStart"/>
      <w:r w:rsidRPr="00814505">
        <w:rPr>
          <w:i/>
          <w:sz w:val="22"/>
          <w:lang w:val="en-GB"/>
        </w:rPr>
        <w:t>Biocultural</w:t>
      </w:r>
      <w:proofErr w:type="spellEnd"/>
      <w:r w:rsidRPr="00814505">
        <w:rPr>
          <w:i/>
          <w:sz w:val="22"/>
          <w:lang w:val="en-GB"/>
        </w:rPr>
        <w:t xml:space="preserve"> Organisation</w:t>
      </w:r>
      <w:r w:rsidRPr="00814505">
        <w:rPr>
          <w:sz w:val="22"/>
          <w:lang w:val="en-GB"/>
        </w:rPr>
        <w:t xml:space="preserve"> (NABO)</w:t>
      </w:r>
    </w:p>
    <w:p w:rsidR="00796997" w:rsidRPr="00814505" w:rsidRDefault="00796997" w:rsidP="007027A1">
      <w:pPr>
        <w:spacing w:line="280" w:lineRule="exact"/>
        <w:rPr>
          <w:sz w:val="22"/>
          <w:lang w:val="en-GB"/>
        </w:rPr>
      </w:pPr>
    </w:p>
    <w:p w:rsidR="00796997" w:rsidRPr="00870BCE" w:rsidRDefault="00796997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1997</w:t>
      </w:r>
      <w:r w:rsidRPr="00814505">
        <w:rPr>
          <w:sz w:val="22"/>
          <w:lang w:val="en-GB"/>
        </w:rPr>
        <w:tab/>
        <w:t xml:space="preserve">member of the </w:t>
      </w:r>
      <w:proofErr w:type="spellStart"/>
      <w:r w:rsidRPr="00814505">
        <w:rPr>
          <w:i/>
          <w:sz w:val="22"/>
          <w:lang w:val="en-GB"/>
        </w:rPr>
        <w:t>Österreichische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Gesellschaft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für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Mittelalterarchäologie</w:t>
      </w:r>
      <w:proofErr w:type="spellEnd"/>
      <w:r w:rsidR="00870BCE">
        <w:rPr>
          <w:i/>
          <w:sz w:val="22"/>
          <w:lang w:val="en-GB"/>
        </w:rPr>
        <w:t xml:space="preserve"> </w:t>
      </w:r>
      <w:r w:rsidR="00870BCE">
        <w:rPr>
          <w:sz w:val="22"/>
          <w:lang w:val="en-GB"/>
        </w:rPr>
        <w:t>(A)</w:t>
      </w:r>
    </w:p>
    <w:p w:rsidR="00796997" w:rsidRPr="00814505" w:rsidRDefault="00796997" w:rsidP="007027A1">
      <w:pPr>
        <w:spacing w:line="280" w:lineRule="exact"/>
        <w:rPr>
          <w:sz w:val="22"/>
          <w:lang w:val="en-GB"/>
        </w:rPr>
      </w:pPr>
    </w:p>
    <w:p w:rsidR="00796997" w:rsidRPr="00870BCE" w:rsidRDefault="00796997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1995</w:t>
      </w:r>
      <w:r w:rsidRPr="00814505">
        <w:rPr>
          <w:sz w:val="22"/>
          <w:lang w:val="en-GB"/>
        </w:rPr>
        <w:tab/>
        <w:t xml:space="preserve">member of the </w:t>
      </w:r>
      <w:r w:rsidRPr="00814505">
        <w:rPr>
          <w:i/>
          <w:sz w:val="22"/>
          <w:lang w:val="en-GB"/>
        </w:rPr>
        <w:t xml:space="preserve">Deutsche </w:t>
      </w:r>
      <w:proofErr w:type="spellStart"/>
      <w:r w:rsidRPr="00814505">
        <w:rPr>
          <w:i/>
          <w:sz w:val="22"/>
          <w:lang w:val="en-GB"/>
        </w:rPr>
        <w:t>Gesellschaft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für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Archäologie</w:t>
      </w:r>
      <w:proofErr w:type="spellEnd"/>
      <w:r w:rsidRPr="00814505">
        <w:rPr>
          <w:i/>
          <w:sz w:val="22"/>
          <w:lang w:val="en-GB"/>
        </w:rPr>
        <w:t xml:space="preserve"> des </w:t>
      </w:r>
      <w:proofErr w:type="spellStart"/>
      <w:r w:rsidRPr="00814505">
        <w:rPr>
          <w:i/>
          <w:sz w:val="22"/>
          <w:lang w:val="en-GB"/>
        </w:rPr>
        <w:t>Mittelalters</w:t>
      </w:r>
      <w:proofErr w:type="spellEnd"/>
      <w:r w:rsidRPr="00814505">
        <w:rPr>
          <w:i/>
          <w:sz w:val="22"/>
          <w:lang w:val="en-GB"/>
        </w:rPr>
        <w:t xml:space="preserve"> und der </w:t>
      </w:r>
      <w:proofErr w:type="spellStart"/>
      <w:r w:rsidRPr="00814505">
        <w:rPr>
          <w:i/>
          <w:sz w:val="22"/>
          <w:lang w:val="en-GB"/>
        </w:rPr>
        <w:t>Neuzeit</w:t>
      </w:r>
      <w:proofErr w:type="spellEnd"/>
      <w:r w:rsidR="00870BCE">
        <w:rPr>
          <w:i/>
          <w:sz w:val="22"/>
          <w:lang w:val="en-GB"/>
        </w:rPr>
        <w:t xml:space="preserve"> </w:t>
      </w:r>
      <w:r w:rsidR="00870BCE">
        <w:rPr>
          <w:sz w:val="22"/>
          <w:lang w:val="en-GB"/>
        </w:rPr>
        <w:t>(D)</w:t>
      </w:r>
    </w:p>
    <w:p w:rsidR="00796997" w:rsidRPr="00814505" w:rsidRDefault="00796997" w:rsidP="007027A1">
      <w:pPr>
        <w:spacing w:line="280" w:lineRule="exact"/>
        <w:rPr>
          <w:sz w:val="22"/>
          <w:lang w:val="en-GB"/>
        </w:rPr>
      </w:pPr>
    </w:p>
    <w:p w:rsidR="00796997" w:rsidRPr="00814505" w:rsidRDefault="00796997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1995</w:t>
      </w:r>
      <w:r w:rsidRPr="00814505">
        <w:rPr>
          <w:sz w:val="22"/>
          <w:lang w:val="en-GB"/>
        </w:rPr>
        <w:tab/>
        <w:t xml:space="preserve">member of the </w:t>
      </w:r>
      <w:proofErr w:type="spellStart"/>
      <w:r w:rsidRPr="00814505">
        <w:rPr>
          <w:i/>
          <w:sz w:val="22"/>
          <w:lang w:val="en-GB"/>
        </w:rPr>
        <w:t>Gesellschaft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für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Archäologie</w:t>
      </w:r>
      <w:proofErr w:type="spellEnd"/>
      <w:r w:rsidRPr="00814505">
        <w:rPr>
          <w:i/>
          <w:sz w:val="22"/>
          <w:lang w:val="en-GB"/>
        </w:rPr>
        <w:t xml:space="preserve"> in Bayern</w:t>
      </w:r>
      <w:r w:rsidRPr="00814505">
        <w:rPr>
          <w:sz w:val="22"/>
          <w:lang w:val="en-GB"/>
        </w:rPr>
        <w:t xml:space="preserve"> </w:t>
      </w:r>
      <w:r w:rsidR="00870BCE">
        <w:rPr>
          <w:sz w:val="22"/>
          <w:lang w:val="en-GB"/>
        </w:rPr>
        <w:t>(D)</w:t>
      </w:r>
    </w:p>
    <w:p w:rsidR="00796997" w:rsidRPr="00814505" w:rsidRDefault="00796997" w:rsidP="007027A1">
      <w:pPr>
        <w:spacing w:line="280" w:lineRule="exact"/>
        <w:rPr>
          <w:sz w:val="22"/>
          <w:lang w:val="en-GB"/>
        </w:rPr>
      </w:pPr>
    </w:p>
    <w:p w:rsidR="00796997" w:rsidRPr="00814505" w:rsidRDefault="00796997" w:rsidP="007027A1">
      <w:pPr>
        <w:spacing w:line="280" w:lineRule="exact"/>
        <w:rPr>
          <w:b/>
          <w:sz w:val="22"/>
          <w:lang w:val="en-GB"/>
        </w:rPr>
      </w:pPr>
    </w:p>
    <w:p w:rsidR="00796997" w:rsidRPr="00814505" w:rsidRDefault="00E51F71" w:rsidP="007027A1">
      <w:pPr>
        <w:spacing w:line="280" w:lineRule="exact"/>
        <w:rPr>
          <w:b/>
          <w:sz w:val="22"/>
          <w:lang w:val="en-GB"/>
        </w:rPr>
      </w:pPr>
      <w:r w:rsidRPr="00814505">
        <w:rPr>
          <w:b/>
          <w:sz w:val="22"/>
          <w:lang w:val="en-GB"/>
        </w:rPr>
        <w:t>Current r</w:t>
      </w:r>
      <w:r w:rsidR="00796997" w:rsidRPr="00814505">
        <w:rPr>
          <w:b/>
          <w:sz w:val="22"/>
          <w:lang w:val="en-GB"/>
        </w:rPr>
        <w:t>esearch projects</w:t>
      </w:r>
    </w:p>
    <w:p w:rsidR="00F4413F" w:rsidRPr="00814505" w:rsidRDefault="004B1323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2013-2015</w:t>
      </w:r>
      <w:r w:rsidRPr="00814505">
        <w:rPr>
          <w:sz w:val="22"/>
          <w:lang w:val="en-GB"/>
        </w:rPr>
        <w:tab/>
      </w:r>
      <w:r w:rsidRPr="00814505">
        <w:rPr>
          <w:i/>
          <w:sz w:val="22"/>
          <w:lang w:val="en-GB"/>
        </w:rPr>
        <w:t>Harbours in the North Atlantic (ca. 800-1300)</w:t>
      </w:r>
      <w:r w:rsidR="00713B3A" w:rsidRPr="00814505">
        <w:rPr>
          <w:i/>
          <w:sz w:val="22"/>
          <w:lang w:val="en-GB"/>
        </w:rPr>
        <w:t xml:space="preserve"> (</w:t>
      </w:r>
      <w:proofErr w:type="spellStart"/>
      <w:r w:rsidR="00713B3A" w:rsidRPr="00814505">
        <w:rPr>
          <w:i/>
          <w:sz w:val="22"/>
          <w:lang w:val="en-GB"/>
        </w:rPr>
        <w:t>HaNOA</w:t>
      </w:r>
      <w:proofErr w:type="spellEnd"/>
      <w:r w:rsidR="00713B3A" w:rsidRPr="00814505">
        <w:rPr>
          <w:i/>
          <w:sz w:val="22"/>
          <w:lang w:val="en-GB"/>
        </w:rPr>
        <w:t>)</w:t>
      </w:r>
      <w:r w:rsidRPr="00814505">
        <w:rPr>
          <w:sz w:val="22"/>
          <w:lang w:val="en-GB"/>
        </w:rPr>
        <w:t xml:space="preserve">, funded by the Deutsche </w:t>
      </w:r>
      <w:proofErr w:type="spellStart"/>
      <w:r w:rsidRPr="00814505">
        <w:rPr>
          <w:sz w:val="22"/>
          <w:lang w:val="en-GB"/>
        </w:rPr>
        <w:t>Forschungsgemeinschaft</w:t>
      </w:r>
      <w:proofErr w:type="spellEnd"/>
      <w:r w:rsidR="00713B3A" w:rsidRPr="00814505">
        <w:rPr>
          <w:sz w:val="22"/>
          <w:lang w:val="en-GB"/>
        </w:rPr>
        <w:t xml:space="preserve"> (DFG)</w:t>
      </w:r>
      <w:r w:rsidRPr="00814505">
        <w:rPr>
          <w:sz w:val="22"/>
          <w:lang w:val="en-GB"/>
        </w:rPr>
        <w:t xml:space="preserve">. </w:t>
      </w:r>
      <w:r w:rsidR="009D7A50" w:rsidRPr="00814505">
        <w:rPr>
          <w:sz w:val="22"/>
          <w:lang w:val="en-GB"/>
        </w:rPr>
        <w:t>The project starts 1 January 2013 and is part of the DFG priority programme “</w:t>
      </w:r>
      <w:proofErr w:type="spellStart"/>
      <w:r w:rsidR="009D7A50" w:rsidRPr="00814505">
        <w:rPr>
          <w:sz w:val="22"/>
          <w:lang w:val="en-GB"/>
        </w:rPr>
        <w:t>Häfen</w:t>
      </w:r>
      <w:proofErr w:type="spellEnd"/>
      <w:r w:rsidR="009D7A50" w:rsidRPr="00814505">
        <w:rPr>
          <w:sz w:val="22"/>
          <w:lang w:val="en-GB"/>
        </w:rPr>
        <w:t xml:space="preserve"> von der </w:t>
      </w:r>
      <w:proofErr w:type="spellStart"/>
      <w:r w:rsidR="009D7A50" w:rsidRPr="00814505">
        <w:rPr>
          <w:sz w:val="22"/>
          <w:lang w:val="en-GB"/>
        </w:rPr>
        <w:t>Römischen</w:t>
      </w:r>
      <w:proofErr w:type="spellEnd"/>
      <w:r w:rsidR="009D7A50" w:rsidRPr="00814505">
        <w:rPr>
          <w:sz w:val="22"/>
          <w:lang w:val="en-GB"/>
        </w:rPr>
        <w:t xml:space="preserve"> </w:t>
      </w:r>
      <w:proofErr w:type="spellStart"/>
      <w:r w:rsidR="009D7A50" w:rsidRPr="00814505">
        <w:rPr>
          <w:sz w:val="22"/>
          <w:lang w:val="en-GB"/>
        </w:rPr>
        <w:t>Kaiserzeit</w:t>
      </w:r>
      <w:proofErr w:type="spellEnd"/>
      <w:r w:rsidR="009D7A50" w:rsidRPr="00814505">
        <w:rPr>
          <w:sz w:val="22"/>
          <w:lang w:val="en-GB"/>
        </w:rPr>
        <w:t xml:space="preserve"> </w:t>
      </w:r>
      <w:proofErr w:type="spellStart"/>
      <w:r w:rsidR="009D7A50" w:rsidRPr="00814505">
        <w:rPr>
          <w:sz w:val="22"/>
          <w:lang w:val="en-GB"/>
        </w:rPr>
        <w:t>bis</w:t>
      </w:r>
      <w:proofErr w:type="spellEnd"/>
      <w:r w:rsidR="009D7A50" w:rsidRPr="00814505">
        <w:rPr>
          <w:sz w:val="22"/>
          <w:lang w:val="en-GB"/>
        </w:rPr>
        <w:t xml:space="preserve"> </w:t>
      </w:r>
      <w:proofErr w:type="spellStart"/>
      <w:r w:rsidR="009D7A50" w:rsidRPr="00814505">
        <w:rPr>
          <w:sz w:val="22"/>
          <w:lang w:val="en-GB"/>
        </w:rPr>
        <w:t>zum</w:t>
      </w:r>
      <w:proofErr w:type="spellEnd"/>
      <w:r w:rsidR="009D7A50" w:rsidRPr="00814505">
        <w:rPr>
          <w:sz w:val="22"/>
          <w:lang w:val="en-GB"/>
        </w:rPr>
        <w:t xml:space="preserve"> </w:t>
      </w:r>
      <w:proofErr w:type="spellStart"/>
      <w:r w:rsidR="009D7A50" w:rsidRPr="00814505">
        <w:rPr>
          <w:sz w:val="22"/>
          <w:lang w:val="en-GB"/>
        </w:rPr>
        <w:t>Mittelalter</w:t>
      </w:r>
      <w:proofErr w:type="spellEnd"/>
      <w:r w:rsidR="009D7A50" w:rsidRPr="00814505">
        <w:rPr>
          <w:sz w:val="22"/>
          <w:lang w:val="en-GB"/>
        </w:rPr>
        <w:t xml:space="preserve">. </w:t>
      </w:r>
      <w:proofErr w:type="spellStart"/>
      <w:proofErr w:type="gramStart"/>
      <w:r w:rsidR="009D7A50" w:rsidRPr="00814505">
        <w:rPr>
          <w:sz w:val="22"/>
          <w:lang w:val="en-GB"/>
        </w:rPr>
        <w:t>Zur</w:t>
      </w:r>
      <w:proofErr w:type="spellEnd"/>
      <w:r w:rsidR="009D7A50" w:rsidRPr="00814505">
        <w:rPr>
          <w:sz w:val="22"/>
          <w:lang w:val="en-GB"/>
        </w:rPr>
        <w:t xml:space="preserve"> </w:t>
      </w:r>
      <w:proofErr w:type="spellStart"/>
      <w:r w:rsidR="009D7A50" w:rsidRPr="00814505">
        <w:rPr>
          <w:sz w:val="22"/>
          <w:lang w:val="en-GB"/>
        </w:rPr>
        <w:t>Archäologie</w:t>
      </w:r>
      <w:proofErr w:type="spellEnd"/>
      <w:r w:rsidR="009D7A50" w:rsidRPr="00814505">
        <w:rPr>
          <w:sz w:val="22"/>
          <w:lang w:val="en-GB"/>
        </w:rPr>
        <w:t xml:space="preserve"> und Geschichte </w:t>
      </w:r>
      <w:proofErr w:type="spellStart"/>
      <w:r w:rsidR="009D7A50" w:rsidRPr="00814505">
        <w:rPr>
          <w:sz w:val="22"/>
          <w:lang w:val="en-GB"/>
        </w:rPr>
        <w:t>regionaler</w:t>
      </w:r>
      <w:proofErr w:type="spellEnd"/>
      <w:r w:rsidR="009D7A50" w:rsidRPr="00814505">
        <w:rPr>
          <w:sz w:val="22"/>
          <w:lang w:val="en-GB"/>
        </w:rPr>
        <w:t xml:space="preserve"> und </w:t>
      </w:r>
      <w:proofErr w:type="spellStart"/>
      <w:r w:rsidR="009D7A50" w:rsidRPr="00814505">
        <w:rPr>
          <w:sz w:val="22"/>
          <w:lang w:val="en-GB"/>
        </w:rPr>
        <w:t>überregionaler</w:t>
      </w:r>
      <w:proofErr w:type="spellEnd"/>
      <w:r w:rsidR="009D7A50" w:rsidRPr="00814505">
        <w:rPr>
          <w:sz w:val="22"/>
          <w:lang w:val="en-GB"/>
        </w:rPr>
        <w:t xml:space="preserve"> </w:t>
      </w:r>
      <w:proofErr w:type="spellStart"/>
      <w:r w:rsidR="009D7A50" w:rsidRPr="00814505">
        <w:rPr>
          <w:sz w:val="22"/>
          <w:lang w:val="en-GB"/>
        </w:rPr>
        <w:t>Verkehrssysteme</w:t>
      </w:r>
      <w:proofErr w:type="spellEnd"/>
      <w:r w:rsidR="009D7A50" w:rsidRPr="00814505">
        <w:rPr>
          <w:sz w:val="22"/>
          <w:lang w:val="en-GB"/>
        </w:rPr>
        <w:t xml:space="preserve">“ (website: </w:t>
      </w:r>
      <w:hyperlink r:id="rId9" w:history="1">
        <w:r w:rsidR="009D7A50" w:rsidRPr="00814505">
          <w:rPr>
            <w:rStyle w:val="Link"/>
            <w:sz w:val="22"/>
            <w:lang w:val="en-GB"/>
          </w:rPr>
          <w:t>www.spp-haefen.de</w:t>
        </w:r>
      </w:hyperlink>
      <w:r w:rsidR="009D7A50" w:rsidRPr="00814505">
        <w:rPr>
          <w:sz w:val="22"/>
          <w:lang w:val="en-GB"/>
        </w:rPr>
        <w:t>).</w:t>
      </w:r>
      <w:proofErr w:type="gramEnd"/>
      <w:r w:rsidR="009D7A50" w:rsidRPr="00814505">
        <w:rPr>
          <w:sz w:val="22"/>
          <w:lang w:val="en-GB"/>
        </w:rPr>
        <w:t xml:space="preserve"> </w:t>
      </w:r>
      <w:r w:rsidR="00B54316" w:rsidRPr="00814505">
        <w:rPr>
          <w:sz w:val="22"/>
          <w:lang w:val="en-GB"/>
        </w:rPr>
        <w:t>Applicants</w:t>
      </w:r>
      <w:r w:rsidR="003279CE" w:rsidRPr="00814505">
        <w:rPr>
          <w:sz w:val="22"/>
          <w:lang w:val="en-GB"/>
        </w:rPr>
        <w:t xml:space="preserve"> and project leaders</w:t>
      </w:r>
      <w:r w:rsidR="001A2205">
        <w:rPr>
          <w:sz w:val="22"/>
          <w:lang w:val="en-GB"/>
        </w:rPr>
        <w:t xml:space="preserve">: N. </w:t>
      </w:r>
      <w:proofErr w:type="spellStart"/>
      <w:r w:rsidR="001A2205">
        <w:rPr>
          <w:sz w:val="22"/>
          <w:lang w:val="en-GB"/>
        </w:rPr>
        <w:t>Mehler</w:t>
      </w:r>
      <w:proofErr w:type="spellEnd"/>
      <w:r w:rsidR="001A2205">
        <w:rPr>
          <w:sz w:val="22"/>
          <w:lang w:val="en-GB"/>
        </w:rPr>
        <w:t xml:space="preserve"> and Prof Dr</w:t>
      </w:r>
      <w:r w:rsidR="00B54316" w:rsidRPr="00814505">
        <w:rPr>
          <w:sz w:val="22"/>
          <w:lang w:val="en-GB"/>
        </w:rPr>
        <w:t xml:space="preserve"> Claus von </w:t>
      </w:r>
      <w:proofErr w:type="spellStart"/>
      <w:r w:rsidR="00B54316" w:rsidRPr="00814505">
        <w:rPr>
          <w:sz w:val="22"/>
          <w:lang w:val="en-GB"/>
        </w:rPr>
        <w:t>Carnap-Bornheim</w:t>
      </w:r>
      <w:proofErr w:type="spellEnd"/>
      <w:r w:rsidR="00B54316" w:rsidRPr="00814505">
        <w:rPr>
          <w:sz w:val="22"/>
          <w:lang w:val="en-GB"/>
        </w:rPr>
        <w:t xml:space="preserve">. </w:t>
      </w:r>
    </w:p>
    <w:p w:rsidR="00F4413F" w:rsidRPr="00814505" w:rsidRDefault="00F4413F" w:rsidP="007027A1">
      <w:pPr>
        <w:spacing w:line="280" w:lineRule="exact"/>
        <w:rPr>
          <w:sz w:val="22"/>
          <w:lang w:val="en-GB"/>
        </w:rPr>
      </w:pPr>
    </w:p>
    <w:p w:rsidR="00EC2DC5" w:rsidRPr="00814505" w:rsidRDefault="00F4413F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2010-2013</w:t>
      </w:r>
      <w:r w:rsidRPr="00814505">
        <w:rPr>
          <w:sz w:val="22"/>
          <w:lang w:val="en-GB"/>
        </w:rPr>
        <w:tab/>
      </w:r>
      <w:r w:rsidRPr="00814505">
        <w:rPr>
          <w:i/>
          <w:sz w:val="22"/>
          <w:lang w:val="en-GB"/>
        </w:rPr>
        <w:t>The Assembly Project (TAP) – Meeting places in Northern Europe AD 400-1500</w:t>
      </w:r>
      <w:r w:rsidRPr="00814505">
        <w:rPr>
          <w:sz w:val="22"/>
          <w:lang w:val="en-GB"/>
        </w:rPr>
        <w:t>, funded by HERA (Humanities in the European Research Area)</w:t>
      </w:r>
      <w:r w:rsidR="009D7A50" w:rsidRPr="00814505">
        <w:rPr>
          <w:sz w:val="22"/>
          <w:szCs w:val="23"/>
          <w:lang w:val="en-GB"/>
        </w:rPr>
        <w:t xml:space="preserve">. </w:t>
      </w:r>
      <w:r w:rsidR="00444507" w:rsidRPr="00814505">
        <w:rPr>
          <w:sz w:val="22"/>
          <w:lang w:val="en-GB"/>
        </w:rPr>
        <w:t xml:space="preserve">N. </w:t>
      </w:r>
      <w:proofErr w:type="spellStart"/>
      <w:r w:rsidR="00444507" w:rsidRPr="00814505">
        <w:rPr>
          <w:sz w:val="22"/>
          <w:lang w:val="en-GB"/>
        </w:rPr>
        <w:t>Mehler</w:t>
      </w:r>
      <w:proofErr w:type="spellEnd"/>
      <w:r w:rsidR="00444507" w:rsidRPr="00814505">
        <w:rPr>
          <w:sz w:val="22"/>
          <w:lang w:val="en-GB"/>
        </w:rPr>
        <w:t xml:space="preserve"> is Principal Investigator and co-applicant. </w:t>
      </w:r>
      <w:hyperlink r:id="rId10" w:history="1">
        <w:r w:rsidR="009F6887" w:rsidRPr="00814505">
          <w:rPr>
            <w:rStyle w:val="Link"/>
            <w:sz w:val="22"/>
            <w:lang w:val="en-GB"/>
          </w:rPr>
          <w:t>http://www.khm.uio.no/prosjekter/assembly_project/</w:t>
        </w:r>
      </w:hyperlink>
    </w:p>
    <w:p w:rsidR="00FB0B6B" w:rsidRDefault="00FB0B6B" w:rsidP="007027A1">
      <w:pPr>
        <w:spacing w:line="280" w:lineRule="exact"/>
        <w:rPr>
          <w:sz w:val="22"/>
          <w:lang w:val="en-GB"/>
        </w:rPr>
      </w:pPr>
    </w:p>
    <w:p w:rsidR="00EC2DC5" w:rsidRPr="00814505" w:rsidRDefault="00EC2DC5" w:rsidP="007027A1">
      <w:pPr>
        <w:spacing w:line="280" w:lineRule="exact"/>
        <w:rPr>
          <w:sz w:val="22"/>
          <w:lang w:val="en-GB"/>
        </w:rPr>
      </w:pPr>
    </w:p>
    <w:p w:rsidR="00EC2DC5" w:rsidRPr="00814505" w:rsidRDefault="00EC2DC5" w:rsidP="007027A1">
      <w:pPr>
        <w:spacing w:line="280" w:lineRule="exact"/>
        <w:rPr>
          <w:b/>
          <w:sz w:val="22"/>
          <w:lang w:val="en-GB"/>
        </w:rPr>
      </w:pPr>
      <w:r w:rsidRPr="00814505">
        <w:rPr>
          <w:b/>
          <w:sz w:val="22"/>
          <w:lang w:val="en-GB"/>
        </w:rPr>
        <w:t>Grants awarded</w:t>
      </w:r>
    </w:p>
    <w:p w:rsidR="00AC2341" w:rsidRPr="00814505" w:rsidRDefault="00EC2DC5" w:rsidP="007027A1">
      <w:pPr>
        <w:spacing w:line="280" w:lineRule="exact"/>
        <w:rPr>
          <w:sz w:val="22"/>
          <w:szCs w:val="23"/>
          <w:lang w:val="en-GB"/>
        </w:rPr>
      </w:pPr>
      <w:r w:rsidRPr="00814505">
        <w:rPr>
          <w:sz w:val="22"/>
          <w:szCs w:val="23"/>
          <w:lang w:val="en-GB"/>
        </w:rPr>
        <w:t xml:space="preserve">A) March 2012 </w:t>
      </w:r>
      <w:r w:rsidRPr="00814505">
        <w:rPr>
          <w:sz w:val="22"/>
          <w:szCs w:val="23"/>
          <w:lang w:val="en-GB"/>
        </w:rPr>
        <w:tab/>
      </w:r>
      <w:r w:rsidR="00814505" w:rsidRPr="00814505">
        <w:rPr>
          <w:sz w:val="22"/>
          <w:szCs w:val="23"/>
          <w:lang w:val="en-GB"/>
        </w:rPr>
        <w:t>I</w:t>
      </w:r>
      <w:r w:rsidR="0022653D" w:rsidRPr="00814505">
        <w:rPr>
          <w:sz w:val="22"/>
          <w:szCs w:val="23"/>
          <w:lang w:val="en-GB"/>
        </w:rPr>
        <w:t>nternational research p</w:t>
      </w:r>
      <w:r w:rsidRPr="00814505">
        <w:rPr>
          <w:sz w:val="22"/>
          <w:szCs w:val="23"/>
          <w:lang w:val="en-GB"/>
        </w:rPr>
        <w:t xml:space="preserve">roject </w:t>
      </w:r>
      <w:r w:rsidRPr="00814505">
        <w:rPr>
          <w:i/>
          <w:iCs/>
          <w:sz w:val="22"/>
          <w:szCs w:val="23"/>
          <w:lang w:val="en-GB"/>
        </w:rPr>
        <w:t>Harbours in the North Atlantic (ca. 800-1300) (</w:t>
      </w:r>
      <w:proofErr w:type="spellStart"/>
      <w:r w:rsidRPr="00814505">
        <w:rPr>
          <w:i/>
          <w:iCs/>
          <w:sz w:val="22"/>
          <w:szCs w:val="23"/>
          <w:lang w:val="en-GB"/>
        </w:rPr>
        <w:t>HaNOA</w:t>
      </w:r>
      <w:proofErr w:type="spellEnd"/>
      <w:r w:rsidRPr="00814505">
        <w:rPr>
          <w:i/>
          <w:iCs/>
          <w:sz w:val="22"/>
          <w:szCs w:val="23"/>
          <w:lang w:val="en-GB"/>
        </w:rPr>
        <w:t>)</w:t>
      </w:r>
      <w:r w:rsidRPr="00814505">
        <w:rPr>
          <w:sz w:val="22"/>
          <w:szCs w:val="23"/>
          <w:lang w:val="en-GB"/>
        </w:rPr>
        <w:t xml:space="preserve">, funded by the Deutsche </w:t>
      </w:r>
      <w:proofErr w:type="spellStart"/>
      <w:r w:rsidRPr="00814505">
        <w:rPr>
          <w:sz w:val="22"/>
          <w:szCs w:val="23"/>
          <w:lang w:val="en-GB"/>
        </w:rPr>
        <w:t>Forschungsgemeinschaft</w:t>
      </w:r>
      <w:proofErr w:type="spellEnd"/>
      <w:r w:rsidRPr="00814505">
        <w:rPr>
          <w:sz w:val="22"/>
          <w:szCs w:val="23"/>
          <w:lang w:val="en-GB"/>
        </w:rPr>
        <w:t xml:space="preserve"> (DFG). </w:t>
      </w:r>
      <w:r w:rsidR="005B5E78" w:rsidRPr="00814505">
        <w:rPr>
          <w:sz w:val="22"/>
          <w:lang w:val="en-GB"/>
        </w:rPr>
        <w:t>Applicants</w:t>
      </w:r>
      <w:r w:rsidR="00590140">
        <w:rPr>
          <w:sz w:val="22"/>
          <w:lang w:val="en-GB"/>
        </w:rPr>
        <w:t xml:space="preserve">: N. </w:t>
      </w:r>
      <w:proofErr w:type="spellStart"/>
      <w:r w:rsidR="00590140">
        <w:rPr>
          <w:sz w:val="22"/>
          <w:lang w:val="en-GB"/>
        </w:rPr>
        <w:t>Mehler</w:t>
      </w:r>
      <w:proofErr w:type="spellEnd"/>
      <w:r w:rsidR="00590140">
        <w:rPr>
          <w:sz w:val="22"/>
          <w:lang w:val="en-GB"/>
        </w:rPr>
        <w:t xml:space="preserve"> and Prof Dr</w:t>
      </w:r>
      <w:r w:rsidRPr="00814505">
        <w:rPr>
          <w:sz w:val="22"/>
          <w:lang w:val="en-GB"/>
        </w:rPr>
        <w:t xml:space="preserve"> Claus von </w:t>
      </w:r>
      <w:proofErr w:type="spellStart"/>
      <w:r w:rsidRPr="00814505">
        <w:rPr>
          <w:sz w:val="22"/>
          <w:lang w:val="en-GB"/>
        </w:rPr>
        <w:t>Ca</w:t>
      </w:r>
      <w:r w:rsidR="005B5E78" w:rsidRPr="00814505">
        <w:rPr>
          <w:sz w:val="22"/>
          <w:lang w:val="en-GB"/>
        </w:rPr>
        <w:t>rnap-Bornheim</w:t>
      </w:r>
      <w:proofErr w:type="spellEnd"/>
      <w:r w:rsidR="005B5E78" w:rsidRPr="00814505">
        <w:rPr>
          <w:sz w:val="22"/>
          <w:lang w:val="en-GB"/>
        </w:rPr>
        <w:t xml:space="preserve">, </w:t>
      </w:r>
      <w:proofErr w:type="spellStart"/>
      <w:r w:rsidRPr="00814505">
        <w:rPr>
          <w:sz w:val="22"/>
          <w:szCs w:val="23"/>
          <w:lang w:val="en-GB"/>
        </w:rPr>
        <w:t>Zentrum</w:t>
      </w:r>
      <w:proofErr w:type="spellEnd"/>
      <w:r w:rsidRPr="00814505">
        <w:rPr>
          <w:sz w:val="22"/>
          <w:szCs w:val="23"/>
          <w:lang w:val="en-GB"/>
        </w:rPr>
        <w:t xml:space="preserve"> </w:t>
      </w:r>
      <w:proofErr w:type="spellStart"/>
      <w:r w:rsidRPr="00814505">
        <w:rPr>
          <w:sz w:val="22"/>
          <w:szCs w:val="23"/>
          <w:lang w:val="en-GB"/>
        </w:rPr>
        <w:t>für</w:t>
      </w:r>
      <w:proofErr w:type="spellEnd"/>
      <w:r w:rsidRPr="00814505">
        <w:rPr>
          <w:sz w:val="22"/>
          <w:szCs w:val="23"/>
          <w:lang w:val="en-GB"/>
        </w:rPr>
        <w:t xml:space="preserve"> </w:t>
      </w:r>
      <w:proofErr w:type="spellStart"/>
      <w:r w:rsidRPr="00814505">
        <w:rPr>
          <w:sz w:val="22"/>
          <w:szCs w:val="23"/>
          <w:lang w:val="en-GB"/>
        </w:rPr>
        <w:t>Baltische</w:t>
      </w:r>
      <w:proofErr w:type="spellEnd"/>
      <w:r w:rsidRPr="00814505">
        <w:rPr>
          <w:sz w:val="22"/>
          <w:szCs w:val="23"/>
          <w:lang w:val="en-GB"/>
        </w:rPr>
        <w:t xml:space="preserve"> und </w:t>
      </w:r>
      <w:proofErr w:type="spellStart"/>
      <w:r w:rsidRPr="00814505">
        <w:rPr>
          <w:sz w:val="22"/>
          <w:szCs w:val="23"/>
          <w:lang w:val="en-GB"/>
        </w:rPr>
        <w:t>Skandinavische</w:t>
      </w:r>
      <w:proofErr w:type="spellEnd"/>
      <w:r w:rsidRPr="00814505">
        <w:rPr>
          <w:sz w:val="22"/>
          <w:szCs w:val="23"/>
          <w:lang w:val="en-GB"/>
        </w:rPr>
        <w:t xml:space="preserve"> </w:t>
      </w:r>
      <w:proofErr w:type="spellStart"/>
      <w:r w:rsidRPr="00814505">
        <w:rPr>
          <w:sz w:val="22"/>
          <w:szCs w:val="23"/>
          <w:lang w:val="en-GB"/>
        </w:rPr>
        <w:t>Archäologie</w:t>
      </w:r>
      <w:proofErr w:type="spellEnd"/>
      <w:r w:rsidRPr="00814505">
        <w:rPr>
          <w:sz w:val="22"/>
          <w:szCs w:val="23"/>
          <w:lang w:val="en-GB"/>
        </w:rPr>
        <w:t>, Schle</w:t>
      </w:r>
      <w:r w:rsidR="005B5E78" w:rsidRPr="00814505">
        <w:rPr>
          <w:sz w:val="22"/>
          <w:szCs w:val="23"/>
          <w:lang w:val="en-GB"/>
        </w:rPr>
        <w:t xml:space="preserve">swig; the project includes a </w:t>
      </w:r>
      <w:r w:rsidR="00D20F7E" w:rsidRPr="00814505">
        <w:rPr>
          <w:sz w:val="22"/>
          <w:szCs w:val="23"/>
          <w:lang w:val="en-GB"/>
        </w:rPr>
        <w:t xml:space="preserve">half time position at the University of Vienna, a six month position at the University of Reykjavík, and a </w:t>
      </w:r>
      <w:r w:rsidR="005B5E78" w:rsidRPr="00814505">
        <w:rPr>
          <w:sz w:val="22"/>
          <w:szCs w:val="23"/>
          <w:lang w:val="en-GB"/>
        </w:rPr>
        <w:t>Ph</w:t>
      </w:r>
      <w:r w:rsidRPr="00814505">
        <w:rPr>
          <w:sz w:val="22"/>
          <w:szCs w:val="23"/>
          <w:lang w:val="en-GB"/>
        </w:rPr>
        <w:t xml:space="preserve">D grant for the School of </w:t>
      </w:r>
      <w:proofErr w:type="spellStart"/>
      <w:r w:rsidRPr="00814505">
        <w:rPr>
          <w:sz w:val="22"/>
          <w:szCs w:val="23"/>
          <w:lang w:val="en-GB"/>
        </w:rPr>
        <w:t>GeoSciences</w:t>
      </w:r>
      <w:proofErr w:type="spellEnd"/>
      <w:r w:rsidR="00814505">
        <w:rPr>
          <w:sz w:val="22"/>
          <w:szCs w:val="23"/>
          <w:lang w:val="en-GB"/>
        </w:rPr>
        <w:t xml:space="preserve"> at the University of Edinburgh</w:t>
      </w:r>
      <w:r w:rsidR="005B5E78" w:rsidRPr="00814505">
        <w:rPr>
          <w:sz w:val="22"/>
          <w:szCs w:val="23"/>
          <w:lang w:val="en-GB"/>
        </w:rPr>
        <w:t>.</w:t>
      </w:r>
      <w:r w:rsidRPr="00814505">
        <w:rPr>
          <w:sz w:val="22"/>
          <w:szCs w:val="23"/>
          <w:lang w:val="en-GB"/>
        </w:rPr>
        <w:t xml:space="preserve"> </w:t>
      </w:r>
      <w:r w:rsidR="00EC741C" w:rsidRPr="00814505">
        <w:rPr>
          <w:sz w:val="22"/>
          <w:szCs w:val="23"/>
          <w:lang w:val="en-GB"/>
        </w:rPr>
        <w:t xml:space="preserve">N. </w:t>
      </w:r>
      <w:proofErr w:type="spellStart"/>
      <w:r w:rsidR="00EC741C" w:rsidRPr="00814505">
        <w:rPr>
          <w:sz w:val="22"/>
          <w:szCs w:val="23"/>
          <w:lang w:val="en-GB"/>
        </w:rPr>
        <w:t>Mehler</w:t>
      </w:r>
      <w:proofErr w:type="spellEnd"/>
      <w:r w:rsidR="00EC741C" w:rsidRPr="00814505">
        <w:rPr>
          <w:sz w:val="22"/>
          <w:szCs w:val="23"/>
          <w:lang w:val="en-GB"/>
        </w:rPr>
        <w:t xml:space="preserve"> will be second supervisor for this PhD student. </w:t>
      </w:r>
      <w:r w:rsidR="00700E17" w:rsidRPr="00814505">
        <w:rPr>
          <w:sz w:val="22"/>
          <w:szCs w:val="23"/>
          <w:lang w:val="en-GB"/>
        </w:rPr>
        <w:t xml:space="preserve">In 2015, the applicants will submit a proposal for project extension (additional three years). </w:t>
      </w:r>
    </w:p>
    <w:p w:rsidR="00F4413F" w:rsidRPr="00814505" w:rsidRDefault="00AC2341" w:rsidP="007027A1">
      <w:pPr>
        <w:spacing w:line="280" w:lineRule="exact"/>
        <w:jc w:val="right"/>
        <w:rPr>
          <w:b/>
          <w:sz w:val="22"/>
          <w:lang w:val="en-GB"/>
        </w:rPr>
      </w:pPr>
      <w:proofErr w:type="gramStart"/>
      <w:r w:rsidRPr="00814505">
        <w:rPr>
          <w:b/>
          <w:sz w:val="22"/>
          <w:szCs w:val="23"/>
          <w:lang w:val="en-GB"/>
        </w:rPr>
        <w:t>ca</w:t>
      </w:r>
      <w:proofErr w:type="gramEnd"/>
      <w:r w:rsidRPr="00814505">
        <w:rPr>
          <w:b/>
          <w:sz w:val="22"/>
          <w:szCs w:val="23"/>
          <w:lang w:val="en-GB"/>
        </w:rPr>
        <w:t>. 400.000 €</w:t>
      </w:r>
    </w:p>
    <w:p w:rsidR="00F4413F" w:rsidRPr="00814505" w:rsidRDefault="00F4413F" w:rsidP="007027A1">
      <w:pPr>
        <w:spacing w:line="280" w:lineRule="exact"/>
        <w:rPr>
          <w:sz w:val="22"/>
          <w:lang w:val="en-GB"/>
        </w:rPr>
      </w:pPr>
    </w:p>
    <w:p w:rsidR="008A2FE5" w:rsidRPr="00814505" w:rsidRDefault="008A2FE5" w:rsidP="008A2FE5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>
        <w:rPr>
          <w:rFonts w:asciiTheme="minorHAnsi" w:hAnsiTheme="minorHAnsi"/>
          <w:sz w:val="22"/>
          <w:szCs w:val="23"/>
          <w:lang w:val="en-GB"/>
        </w:rPr>
        <w:t>B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) 2011 </w:t>
      </w:r>
      <w:r w:rsidRPr="00814505">
        <w:rPr>
          <w:rFonts w:asciiTheme="minorHAnsi" w:hAnsiTheme="minorHAnsi"/>
          <w:sz w:val="22"/>
          <w:szCs w:val="23"/>
          <w:lang w:val="en-GB"/>
        </w:rPr>
        <w:tab/>
      </w:r>
      <w:r w:rsidRPr="00814505">
        <w:rPr>
          <w:rFonts w:asciiTheme="minorHAnsi" w:hAnsiTheme="minorHAnsi"/>
          <w:sz w:val="22"/>
          <w:szCs w:val="23"/>
          <w:lang w:val="en-GB"/>
        </w:rPr>
        <w:tab/>
      </w:r>
      <w:r>
        <w:rPr>
          <w:rFonts w:asciiTheme="minorHAnsi" w:hAnsiTheme="minorHAnsi"/>
          <w:sz w:val="22"/>
          <w:szCs w:val="23"/>
          <w:lang w:val="en-GB"/>
        </w:rPr>
        <w:t>F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unding of the excavation (incl. post‐excavation and publication) of the medieval / early post-medieval trading site at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Avaldsnes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Norway; funded by the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Kommune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Karmøy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(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Karmøy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municipality); with Dr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Arnfrid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Opedal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(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Nordvegen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Historiesenter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) and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Endre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Elvestad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Stavanger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Sjøfartsmuseet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>.</w:t>
      </w:r>
    </w:p>
    <w:p w:rsidR="008A2FE5" w:rsidRPr="00814505" w:rsidRDefault="008A2FE5" w:rsidP="008A2FE5">
      <w:pPr>
        <w:pStyle w:val="Default"/>
        <w:spacing w:line="280" w:lineRule="exact"/>
        <w:jc w:val="right"/>
        <w:rPr>
          <w:rFonts w:asciiTheme="minorHAnsi" w:hAnsiTheme="minorHAnsi"/>
          <w:b/>
          <w:sz w:val="22"/>
          <w:szCs w:val="23"/>
          <w:lang w:val="en-GB"/>
        </w:rPr>
      </w:pPr>
      <w:r w:rsidRPr="00814505">
        <w:rPr>
          <w:rFonts w:asciiTheme="minorHAnsi" w:hAnsiTheme="minorHAnsi"/>
          <w:b/>
          <w:sz w:val="22"/>
          <w:szCs w:val="23"/>
          <w:lang w:val="en-GB"/>
        </w:rPr>
        <w:t>ca. 250.000 €</w:t>
      </w:r>
    </w:p>
    <w:p w:rsidR="008A2FE5" w:rsidRDefault="008A2FE5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BB323A" w:rsidRDefault="008A2FE5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>
        <w:rPr>
          <w:rFonts w:asciiTheme="minorHAnsi" w:hAnsiTheme="minorHAnsi"/>
          <w:sz w:val="22"/>
          <w:szCs w:val="23"/>
          <w:lang w:val="en-GB"/>
        </w:rPr>
        <w:t>C</w:t>
      </w:r>
      <w:r w:rsidR="00BB323A">
        <w:rPr>
          <w:rFonts w:asciiTheme="minorHAnsi" w:hAnsiTheme="minorHAnsi"/>
          <w:sz w:val="22"/>
          <w:szCs w:val="23"/>
          <w:lang w:val="en-GB"/>
        </w:rPr>
        <w:t xml:space="preserve">) </w:t>
      </w:r>
      <w:r w:rsidR="00AA24AA">
        <w:rPr>
          <w:rFonts w:asciiTheme="minorHAnsi" w:hAnsiTheme="minorHAnsi"/>
          <w:sz w:val="22"/>
          <w:szCs w:val="23"/>
          <w:lang w:val="en-GB"/>
        </w:rPr>
        <w:t>2010</w:t>
      </w:r>
      <w:r w:rsidR="00AA24AA">
        <w:rPr>
          <w:rFonts w:asciiTheme="minorHAnsi" w:hAnsiTheme="minorHAnsi"/>
          <w:sz w:val="22"/>
          <w:szCs w:val="23"/>
          <w:lang w:val="en-GB"/>
        </w:rPr>
        <w:tab/>
      </w:r>
      <w:r w:rsidR="00AA24AA">
        <w:rPr>
          <w:rFonts w:asciiTheme="minorHAnsi" w:hAnsiTheme="minorHAnsi"/>
          <w:sz w:val="22"/>
          <w:szCs w:val="23"/>
          <w:lang w:val="en-GB"/>
        </w:rPr>
        <w:tab/>
        <w:t xml:space="preserve">Funding of </w:t>
      </w:r>
      <w:proofErr w:type="spellStart"/>
      <w:r w:rsidR="00AA24AA">
        <w:rPr>
          <w:rFonts w:asciiTheme="minorHAnsi" w:hAnsiTheme="minorHAnsi"/>
          <w:sz w:val="22"/>
          <w:szCs w:val="23"/>
          <w:lang w:val="en-GB"/>
        </w:rPr>
        <w:t>LiDAR</w:t>
      </w:r>
      <w:proofErr w:type="spellEnd"/>
      <w:r w:rsidR="00AA24AA">
        <w:rPr>
          <w:rFonts w:asciiTheme="minorHAnsi" w:hAnsiTheme="minorHAnsi"/>
          <w:sz w:val="22"/>
          <w:szCs w:val="23"/>
          <w:lang w:val="en-GB"/>
        </w:rPr>
        <w:t xml:space="preserve"> scans from selected archaeological sites in Shetland, granted by the British Natural &amp; Environmental Research Council (NERC). Applicants: N. </w:t>
      </w:r>
      <w:proofErr w:type="spellStart"/>
      <w:r w:rsidR="00AA24AA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="00AA24AA">
        <w:rPr>
          <w:rFonts w:asciiTheme="minorHAnsi" w:hAnsiTheme="minorHAnsi"/>
          <w:sz w:val="22"/>
          <w:szCs w:val="23"/>
          <w:lang w:val="en-GB"/>
        </w:rPr>
        <w:t xml:space="preserve">, Dr A. </w:t>
      </w:r>
      <w:proofErr w:type="spellStart"/>
      <w:r w:rsidR="00AA24AA">
        <w:rPr>
          <w:rFonts w:asciiTheme="minorHAnsi" w:hAnsiTheme="minorHAnsi"/>
          <w:sz w:val="22"/>
          <w:szCs w:val="23"/>
          <w:lang w:val="en-GB"/>
        </w:rPr>
        <w:t>Sanm</w:t>
      </w:r>
      <w:r w:rsidR="00D845B4">
        <w:rPr>
          <w:rFonts w:asciiTheme="minorHAnsi" w:hAnsiTheme="minorHAnsi"/>
          <w:sz w:val="22"/>
          <w:szCs w:val="23"/>
          <w:lang w:val="en-GB"/>
        </w:rPr>
        <w:t>ark</w:t>
      </w:r>
      <w:proofErr w:type="spellEnd"/>
      <w:r w:rsidR="00D845B4">
        <w:rPr>
          <w:rFonts w:asciiTheme="minorHAnsi" w:hAnsiTheme="minorHAnsi"/>
          <w:sz w:val="22"/>
          <w:szCs w:val="23"/>
          <w:lang w:val="en-GB"/>
        </w:rPr>
        <w:t xml:space="preserve"> (Orkney), </w:t>
      </w:r>
      <w:proofErr w:type="gramStart"/>
      <w:r w:rsidR="00D845B4">
        <w:rPr>
          <w:rFonts w:asciiTheme="minorHAnsi" w:hAnsiTheme="minorHAnsi"/>
          <w:sz w:val="22"/>
          <w:szCs w:val="23"/>
          <w:lang w:val="en-GB"/>
        </w:rPr>
        <w:t>Prof Dr M.</w:t>
      </w:r>
      <w:r w:rsidR="00AA24AA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="00AA24AA">
        <w:rPr>
          <w:rFonts w:asciiTheme="minorHAnsi" w:hAnsiTheme="minorHAnsi"/>
          <w:sz w:val="22"/>
          <w:szCs w:val="23"/>
          <w:lang w:val="en-GB"/>
        </w:rPr>
        <w:t>Doneus</w:t>
      </w:r>
      <w:proofErr w:type="spellEnd"/>
      <w:proofErr w:type="gramEnd"/>
      <w:r w:rsidR="00AA24AA">
        <w:rPr>
          <w:rFonts w:asciiTheme="minorHAnsi" w:hAnsiTheme="minorHAnsi"/>
          <w:sz w:val="22"/>
          <w:szCs w:val="23"/>
          <w:lang w:val="en-GB"/>
        </w:rPr>
        <w:t xml:space="preserve"> (Vienna). </w:t>
      </w:r>
    </w:p>
    <w:p w:rsidR="00AA24AA" w:rsidRDefault="00BB323A" w:rsidP="00BB323A">
      <w:pPr>
        <w:pStyle w:val="Default"/>
        <w:spacing w:line="280" w:lineRule="exact"/>
        <w:jc w:val="right"/>
        <w:rPr>
          <w:rFonts w:asciiTheme="minorHAnsi" w:hAnsiTheme="minorHAnsi"/>
          <w:b/>
          <w:sz w:val="22"/>
          <w:szCs w:val="23"/>
          <w:lang w:val="en-GB"/>
        </w:rPr>
      </w:pPr>
      <w:proofErr w:type="gramStart"/>
      <w:r w:rsidRPr="00BB323A">
        <w:rPr>
          <w:rFonts w:asciiTheme="minorHAnsi" w:hAnsiTheme="minorHAnsi"/>
          <w:b/>
          <w:sz w:val="22"/>
          <w:szCs w:val="23"/>
          <w:lang w:val="en-GB"/>
        </w:rPr>
        <w:t>ca</w:t>
      </w:r>
      <w:proofErr w:type="gramEnd"/>
      <w:r w:rsidRPr="00BB323A">
        <w:rPr>
          <w:rFonts w:asciiTheme="minorHAnsi" w:hAnsiTheme="minorHAnsi"/>
          <w:b/>
          <w:sz w:val="22"/>
          <w:szCs w:val="23"/>
          <w:lang w:val="en-GB"/>
        </w:rPr>
        <w:t>. 140.000 €</w:t>
      </w:r>
    </w:p>
    <w:p w:rsidR="00BB323A" w:rsidRPr="00BB323A" w:rsidRDefault="00BB323A" w:rsidP="00BB323A">
      <w:pPr>
        <w:pStyle w:val="Default"/>
        <w:spacing w:line="280" w:lineRule="exact"/>
        <w:jc w:val="right"/>
        <w:rPr>
          <w:rFonts w:asciiTheme="minorHAnsi" w:hAnsiTheme="minorHAnsi"/>
          <w:b/>
          <w:sz w:val="22"/>
          <w:szCs w:val="23"/>
          <w:lang w:val="en-GB"/>
        </w:rPr>
      </w:pPr>
    </w:p>
    <w:p w:rsidR="00A46932" w:rsidRPr="00814505" w:rsidRDefault="008A2FE5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>
        <w:rPr>
          <w:rFonts w:asciiTheme="minorHAnsi" w:hAnsiTheme="minorHAnsi"/>
          <w:sz w:val="22"/>
          <w:szCs w:val="23"/>
          <w:lang w:val="en-GB"/>
        </w:rPr>
        <w:t>D</w:t>
      </w:r>
      <w:r w:rsidR="00E83737" w:rsidRPr="00814505">
        <w:rPr>
          <w:rFonts w:asciiTheme="minorHAnsi" w:hAnsiTheme="minorHAnsi"/>
          <w:sz w:val="22"/>
          <w:szCs w:val="23"/>
          <w:lang w:val="en-GB"/>
        </w:rPr>
        <w:t xml:space="preserve">) 2010‐2013 </w:t>
      </w:r>
      <w:r w:rsidR="005D1BE0" w:rsidRPr="00814505">
        <w:rPr>
          <w:rFonts w:asciiTheme="minorHAnsi" w:hAnsiTheme="minorHAnsi"/>
          <w:sz w:val="22"/>
          <w:szCs w:val="23"/>
          <w:lang w:val="en-GB"/>
        </w:rPr>
        <w:tab/>
      </w:r>
      <w:r w:rsidR="00525E3B">
        <w:rPr>
          <w:rFonts w:asciiTheme="minorHAnsi" w:hAnsiTheme="minorHAnsi"/>
          <w:sz w:val="22"/>
          <w:szCs w:val="23"/>
          <w:lang w:val="en-GB"/>
        </w:rPr>
        <w:tab/>
        <w:t>I</w:t>
      </w:r>
      <w:r w:rsidR="00E83737" w:rsidRPr="00814505">
        <w:rPr>
          <w:rFonts w:asciiTheme="minorHAnsi" w:hAnsiTheme="minorHAnsi"/>
          <w:sz w:val="22"/>
          <w:szCs w:val="23"/>
          <w:lang w:val="en-GB"/>
        </w:rPr>
        <w:t xml:space="preserve">nternational research project </w:t>
      </w:r>
      <w:r w:rsidR="00E83737" w:rsidRPr="00814505">
        <w:rPr>
          <w:rFonts w:asciiTheme="minorHAnsi" w:hAnsiTheme="minorHAnsi"/>
          <w:i/>
          <w:iCs/>
          <w:sz w:val="22"/>
          <w:szCs w:val="23"/>
          <w:lang w:val="en-GB"/>
        </w:rPr>
        <w:t>The Assembly Project (TAP) – Meeting</w:t>
      </w:r>
      <w:r w:rsidR="00276E21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r w:rsidR="00E83737" w:rsidRPr="00814505">
        <w:rPr>
          <w:rFonts w:asciiTheme="minorHAnsi" w:hAnsiTheme="minorHAnsi"/>
          <w:i/>
          <w:iCs/>
          <w:sz w:val="22"/>
          <w:szCs w:val="23"/>
          <w:lang w:val="en-GB"/>
        </w:rPr>
        <w:t>places in Northern Europe AD 400-1500</w:t>
      </w:r>
      <w:r w:rsidR="00E83737" w:rsidRPr="00814505">
        <w:rPr>
          <w:rFonts w:asciiTheme="minorHAnsi" w:hAnsiTheme="minorHAnsi"/>
          <w:sz w:val="22"/>
          <w:szCs w:val="23"/>
          <w:lang w:val="en-GB"/>
        </w:rPr>
        <w:t>, funded by HERA (Humanities in the European Research Area) / European Commission FP7; applicatio</w:t>
      </w:r>
      <w:r w:rsidR="00276E21">
        <w:rPr>
          <w:rFonts w:asciiTheme="minorHAnsi" w:hAnsiTheme="minorHAnsi"/>
          <w:sz w:val="22"/>
          <w:szCs w:val="23"/>
          <w:lang w:val="en-GB"/>
        </w:rPr>
        <w:t>n written together with Dr F.</w:t>
      </w:r>
      <w:r w:rsidR="00E83737"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="00E83737" w:rsidRPr="00814505">
        <w:rPr>
          <w:rFonts w:asciiTheme="minorHAnsi" w:hAnsiTheme="minorHAnsi"/>
          <w:sz w:val="22"/>
          <w:szCs w:val="23"/>
          <w:lang w:val="en-GB"/>
        </w:rPr>
        <w:t>Ive</w:t>
      </w:r>
      <w:r w:rsidR="00276E21">
        <w:rPr>
          <w:rFonts w:asciiTheme="minorHAnsi" w:hAnsiTheme="minorHAnsi"/>
          <w:sz w:val="22"/>
          <w:szCs w:val="23"/>
          <w:lang w:val="en-GB"/>
        </w:rPr>
        <w:t>rsen</w:t>
      </w:r>
      <w:proofErr w:type="spellEnd"/>
      <w:r w:rsidR="00276E21">
        <w:rPr>
          <w:rFonts w:asciiTheme="minorHAnsi" w:hAnsiTheme="minorHAnsi"/>
          <w:sz w:val="22"/>
          <w:szCs w:val="23"/>
          <w:lang w:val="en-GB"/>
        </w:rPr>
        <w:t xml:space="preserve"> (Oslo University), Dr S.</w:t>
      </w:r>
      <w:r w:rsidR="00E83737"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="00E83737" w:rsidRPr="00814505">
        <w:rPr>
          <w:rFonts w:asciiTheme="minorHAnsi" w:hAnsiTheme="minorHAnsi"/>
          <w:sz w:val="22"/>
          <w:szCs w:val="23"/>
          <w:lang w:val="en-GB"/>
        </w:rPr>
        <w:t>Semple</w:t>
      </w:r>
      <w:proofErr w:type="spellEnd"/>
      <w:r w:rsidR="00E83737" w:rsidRPr="00814505">
        <w:rPr>
          <w:rFonts w:asciiTheme="minorHAnsi" w:hAnsiTheme="minorHAnsi"/>
          <w:sz w:val="22"/>
          <w:szCs w:val="23"/>
          <w:lang w:val="en-GB"/>
        </w:rPr>
        <w:t xml:space="preserve"> (Durh</w:t>
      </w:r>
      <w:r w:rsidR="00276E21">
        <w:rPr>
          <w:rFonts w:asciiTheme="minorHAnsi" w:hAnsiTheme="minorHAnsi"/>
          <w:sz w:val="22"/>
          <w:szCs w:val="23"/>
          <w:lang w:val="en-GB"/>
        </w:rPr>
        <w:t>am University), and Dr A.</w:t>
      </w:r>
      <w:r w:rsidR="00E83737"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="00E83737" w:rsidRPr="00814505">
        <w:rPr>
          <w:rFonts w:asciiTheme="minorHAnsi" w:hAnsiTheme="minorHAnsi"/>
          <w:sz w:val="22"/>
          <w:szCs w:val="23"/>
          <w:lang w:val="en-GB"/>
        </w:rPr>
        <w:t>Sanmark</w:t>
      </w:r>
      <w:proofErr w:type="spellEnd"/>
      <w:r w:rsidR="00E83737" w:rsidRPr="00814505">
        <w:rPr>
          <w:rFonts w:asciiTheme="minorHAnsi" w:hAnsiTheme="minorHAnsi"/>
          <w:sz w:val="22"/>
          <w:szCs w:val="23"/>
          <w:lang w:val="en-GB"/>
        </w:rPr>
        <w:t xml:space="preserve"> (Orkney College); The project includes three PhD grants (in Oslo and Durham). </w:t>
      </w:r>
      <w:r w:rsidR="00A46932" w:rsidRPr="00814505">
        <w:rPr>
          <w:rFonts w:asciiTheme="minorHAnsi" w:hAnsiTheme="minorHAnsi"/>
          <w:sz w:val="22"/>
          <w:szCs w:val="23"/>
          <w:lang w:val="en-GB"/>
        </w:rPr>
        <w:t xml:space="preserve">The project ends 1 December 2013 and the annual progress reports have been reviewed as „excellent“. </w:t>
      </w:r>
    </w:p>
    <w:p w:rsidR="005D1BE0" w:rsidRPr="00814505" w:rsidRDefault="00A46932" w:rsidP="007027A1">
      <w:pPr>
        <w:pStyle w:val="Default"/>
        <w:spacing w:line="280" w:lineRule="exact"/>
        <w:jc w:val="right"/>
        <w:rPr>
          <w:rFonts w:asciiTheme="minorHAnsi" w:hAnsiTheme="minorHAnsi"/>
          <w:b/>
          <w:sz w:val="22"/>
          <w:szCs w:val="23"/>
          <w:lang w:val="en-GB"/>
        </w:rPr>
      </w:pPr>
      <w:proofErr w:type="gramStart"/>
      <w:r w:rsidRPr="00814505">
        <w:rPr>
          <w:rFonts w:asciiTheme="minorHAnsi" w:hAnsiTheme="minorHAnsi"/>
          <w:b/>
          <w:sz w:val="22"/>
          <w:szCs w:val="23"/>
          <w:lang w:val="en-GB"/>
        </w:rPr>
        <w:t>ca</w:t>
      </w:r>
      <w:proofErr w:type="gramEnd"/>
      <w:r w:rsidRPr="00814505">
        <w:rPr>
          <w:rFonts w:asciiTheme="minorHAnsi" w:hAnsiTheme="minorHAnsi"/>
          <w:b/>
          <w:sz w:val="22"/>
          <w:szCs w:val="23"/>
          <w:lang w:val="en-GB"/>
        </w:rPr>
        <w:t>. 1.000.000 €</w:t>
      </w:r>
    </w:p>
    <w:p w:rsidR="00E56FB7" w:rsidRPr="00814505" w:rsidRDefault="00E56FB7" w:rsidP="008A2FE5">
      <w:pPr>
        <w:pStyle w:val="Default"/>
        <w:spacing w:line="280" w:lineRule="exact"/>
        <w:rPr>
          <w:rFonts w:asciiTheme="minorHAnsi" w:hAnsiTheme="minorHAnsi"/>
          <w:b/>
          <w:sz w:val="22"/>
          <w:szCs w:val="23"/>
          <w:lang w:val="en-GB"/>
        </w:rPr>
      </w:pPr>
    </w:p>
    <w:p w:rsidR="00A41A0B" w:rsidRPr="00814505" w:rsidRDefault="00BB323A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>
        <w:rPr>
          <w:rFonts w:asciiTheme="minorHAnsi" w:hAnsiTheme="minorHAnsi"/>
          <w:sz w:val="22"/>
          <w:szCs w:val="23"/>
          <w:lang w:val="en-GB"/>
        </w:rPr>
        <w:t>E</w:t>
      </w:r>
      <w:r w:rsidR="00E56FB7" w:rsidRPr="00814505">
        <w:rPr>
          <w:rFonts w:asciiTheme="minorHAnsi" w:hAnsiTheme="minorHAnsi"/>
          <w:sz w:val="22"/>
          <w:szCs w:val="23"/>
          <w:lang w:val="en-GB"/>
        </w:rPr>
        <w:t xml:space="preserve">) 2009 </w:t>
      </w:r>
      <w:r w:rsidR="00E56FB7" w:rsidRPr="00814505">
        <w:rPr>
          <w:rFonts w:asciiTheme="minorHAnsi" w:hAnsiTheme="minorHAnsi"/>
          <w:sz w:val="22"/>
          <w:szCs w:val="23"/>
          <w:lang w:val="en-GB"/>
        </w:rPr>
        <w:tab/>
      </w:r>
      <w:r w:rsidR="00E56FB7" w:rsidRPr="00814505">
        <w:rPr>
          <w:rFonts w:asciiTheme="minorHAnsi" w:hAnsiTheme="minorHAnsi"/>
          <w:sz w:val="22"/>
          <w:szCs w:val="23"/>
          <w:lang w:val="en-GB"/>
        </w:rPr>
        <w:tab/>
      </w:r>
      <w:r w:rsidR="00525E3B">
        <w:rPr>
          <w:rFonts w:asciiTheme="minorHAnsi" w:hAnsiTheme="minorHAnsi"/>
          <w:sz w:val="22"/>
          <w:szCs w:val="23"/>
          <w:lang w:val="en-GB"/>
        </w:rPr>
        <w:t>P</w:t>
      </w:r>
      <w:r w:rsidR="00E56FB7" w:rsidRPr="00814505">
        <w:rPr>
          <w:rFonts w:asciiTheme="minorHAnsi" w:hAnsiTheme="minorHAnsi"/>
          <w:sz w:val="22"/>
          <w:szCs w:val="23"/>
          <w:lang w:val="en-GB"/>
        </w:rPr>
        <w:t xml:space="preserve">roject </w:t>
      </w:r>
      <w:r w:rsidR="00E56FB7"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Survey </w:t>
      </w:r>
      <w:proofErr w:type="spellStart"/>
      <w:r w:rsidR="00E56FB7" w:rsidRPr="00814505">
        <w:rPr>
          <w:rFonts w:asciiTheme="minorHAnsi" w:hAnsiTheme="minorHAnsi"/>
          <w:i/>
          <w:iCs/>
          <w:sz w:val="22"/>
          <w:szCs w:val="23"/>
          <w:lang w:val="en-GB"/>
        </w:rPr>
        <w:t>hansischer</w:t>
      </w:r>
      <w:proofErr w:type="spellEnd"/>
      <w:r w:rsidR="00E56FB7"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="00E56FB7" w:rsidRPr="00814505">
        <w:rPr>
          <w:rFonts w:asciiTheme="minorHAnsi" w:hAnsiTheme="minorHAnsi"/>
          <w:i/>
          <w:iCs/>
          <w:sz w:val="22"/>
          <w:szCs w:val="23"/>
          <w:lang w:val="en-GB"/>
        </w:rPr>
        <w:t>Handelsplätze</w:t>
      </w:r>
      <w:proofErr w:type="spellEnd"/>
      <w:r w:rsidR="00E56FB7"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auf den Shetland </w:t>
      </w:r>
      <w:proofErr w:type="spellStart"/>
      <w:r w:rsidR="00E56FB7" w:rsidRPr="00814505">
        <w:rPr>
          <w:rFonts w:asciiTheme="minorHAnsi" w:hAnsiTheme="minorHAnsi"/>
          <w:i/>
          <w:iCs/>
          <w:sz w:val="22"/>
          <w:szCs w:val="23"/>
          <w:lang w:val="en-GB"/>
        </w:rPr>
        <w:t>Inseln</w:t>
      </w:r>
      <w:proofErr w:type="spellEnd"/>
      <w:r w:rsidR="005F7ED8"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r w:rsidR="00E56FB7" w:rsidRPr="00814505">
        <w:rPr>
          <w:rFonts w:asciiTheme="minorHAnsi" w:hAnsiTheme="minorHAnsi"/>
          <w:sz w:val="22"/>
          <w:szCs w:val="23"/>
          <w:lang w:val="en-GB"/>
        </w:rPr>
        <w:t xml:space="preserve">(Survey of </w:t>
      </w:r>
      <w:proofErr w:type="spellStart"/>
      <w:r w:rsidR="00E56FB7" w:rsidRPr="00814505">
        <w:rPr>
          <w:rFonts w:asciiTheme="minorHAnsi" w:hAnsiTheme="minorHAnsi"/>
          <w:sz w:val="22"/>
          <w:szCs w:val="23"/>
          <w:lang w:val="en-GB"/>
        </w:rPr>
        <w:t>hanseatic</w:t>
      </w:r>
      <w:proofErr w:type="spellEnd"/>
      <w:r w:rsidR="00E56FB7" w:rsidRPr="00814505">
        <w:rPr>
          <w:rFonts w:asciiTheme="minorHAnsi" w:hAnsiTheme="minorHAnsi"/>
          <w:sz w:val="22"/>
          <w:szCs w:val="23"/>
          <w:lang w:val="en-GB"/>
        </w:rPr>
        <w:t xml:space="preserve"> trading sites in Shetland), funded by the Deutsc</w:t>
      </w:r>
      <w:r w:rsidR="005F7ED8" w:rsidRPr="00814505">
        <w:rPr>
          <w:rFonts w:asciiTheme="minorHAnsi" w:hAnsiTheme="minorHAnsi"/>
          <w:sz w:val="22"/>
          <w:szCs w:val="23"/>
          <w:lang w:val="en-GB"/>
        </w:rPr>
        <w:t xml:space="preserve">he </w:t>
      </w:r>
      <w:proofErr w:type="spellStart"/>
      <w:r w:rsidR="005F7ED8" w:rsidRPr="00814505">
        <w:rPr>
          <w:rFonts w:asciiTheme="minorHAnsi" w:hAnsiTheme="minorHAnsi"/>
          <w:sz w:val="22"/>
          <w:szCs w:val="23"/>
          <w:lang w:val="en-GB"/>
        </w:rPr>
        <w:t>Forschungsgemeinschaft</w:t>
      </w:r>
      <w:proofErr w:type="spellEnd"/>
      <w:r w:rsidR="005F7ED8" w:rsidRPr="00814505">
        <w:rPr>
          <w:rFonts w:asciiTheme="minorHAnsi" w:hAnsiTheme="minorHAnsi"/>
          <w:sz w:val="22"/>
          <w:szCs w:val="23"/>
          <w:lang w:val="en-GB"/>
        </w:rPr>
        <w:t xml:space="preserve"> (DFG); </w:t>
      </w:r>
      <w:r w:rsidR="00525E3B">
        <w:rPr>
          <w:rFonts w:asciiTheme="minorHAnsi" w:hAnsiTheme="minorHAnsi"/>
          <w:sz w:val="22"/>
          <w:szCs w:val="23"/>
          <w:lang w:val="en-GB"/>
        </w:rPr>
        <w:t xml:space="preserve">application written </w:t>
      </w:r>
      <w:r w:rsidR="005F7ED8" w:rsidRPr="00814505">
        <w:rPr>
          <w:rFonts w:asciiTheme="minorHAnsi" w:hAnsiTheme="minorHAnsi"/>
          <w:sz w:val="22"/>
          <w:szCs w:val="23"/>
          <w:lang w:val="en-GB"/>
        </w:rPr>
        <w:t>with Prof Dr</w:t>
      </w:r>
      <w:r w:rsidR="00567F0C">
        <w:rPr>
          <w:rFonts w:asciiTheme="minorHAnsi" w:hAnsiTheme="minorHAnsi"/>
          <w:sz w:val="22"/>
          <w:szCs w:val="23"/>
          <w:lang w:val="en-GB"/>
        </w:rPr>
        <w:t xml:space="preserve"> F.</w:t>
      </w:r>
      <w:r w:rsidR="00E56FB7"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="005F7ED8" w:rsidRPr="00814505">
        <w:rPr>
          <w:rFonts w:asciiTheme="minorHAnsi" w:hAnsiTheme="minorHAnsi"/>
          <w:sz w:val="22"/>
          <w:szCs w:val="23"/>
          <w:lang w:val="en-GB"/>
        </w:rPr>
        <w:t>L</w:t>
      </w:r>
      <w:r w:rsidR="00E56FB7" w:rsidRPr="00814505">
        <w:rPr>
          <w:rFonts w:asciiTheme="minorHAnsi" w:hAnsiTheme="minorHAnsi"/>
          <w:sz w:val="22"/>
          <w:szCs w:val="23"/>
          <w:lang w:val="en-GB"/>
        </w:rPr>
        <w:t>üth</w:t>
      </w:r>
      <w:proofErr w:type="spellEnd"/>
      <w:r w:rsidR="00E56FB7"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="00E56FB7" w:rsidRPr="00814505">
        <w:rPr>
          <w:rFonts w:asciiTheme="minorHAnsi" w:hAnsiTheme="minorHAnsi"/>
          <w:sz w:val="22"/>
          <w:szCs w:val="23"/>
          <w:lang w:val="en-GB"/>
        </w:rPr>
        <w:t>Deu</w:t>
      </w:r>
      <w:r w:rsidR="00A41A0B" w:rsidRPr="00814505">
        <w:rPr>
          <w:rFonts w:asciiTheme="minorHAnsi" w:hAnsiTheme="minorHAnsi"/>
          <w:sz w:val="22"/>
          <w:szCs w:val="23"/>
          <w:lang w:val="en-GB"/>
        </w:rPr>
        <w:t>tsches</w:t>
      </w:r>
      <w:proofErr w:type="spellEnd"/>
      <w:r w:rsidR="00A41A0B"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="00A41A0B" w:rsidRPr="00814505">
        <w:rPr>
          <w:rFonts w:asciiTheme="minorHAnsi" w:hAnsiTheme="minorHAnsi"/>
          <w:sz w:val="22"/>
          <w:szCs w:val="23"/>
          <w:lang w:val="en-GB"/>
        </w:rPr>
        <w:t>Archäologisches</w:t>
      </w:r>
      <w:proofErr w:type="spellEnd"/>
      <w:r w:rsidR="00A41A0B"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="00A41A0B" w:rsidRPr="00814505">
        <w:rPr>
          <w:rFonts w:asciiTheme="minorHAnsi" w:hAnsiTheme="minorHAnsi"/>
          <w:sz w:val="22"/>
          <w:szCs w:val="23"/>
          <w:lang w:val="en-GB"/>
        </w:rPr>
        <w:t>Institut</w:t>
      </w:r>
      <w:proofErr w:type="spellEnd"/>
      <w:r w:rsidR="00A41A0B" w:rsidRPr="00814505">
        <w:rPr>
          <w:rFonts w:asciiTheme="minorHAnsi" w:hAnsiTheme="minorHAnsi"/>
          <w:sz w:val="22"/>
          <w:szCs w:val="23"/>
          <w:lang w:val="en-GB"/>
        </w:rPr>
        <w:t>.</w:t>
      </w:r>
    </w:p>
    <w:p w:rsidR="00C5106D" w:rsidRPr="00814505" w:rsidRDefault="00A41A0B" w:rsidP="007027A1">
      <w:pPr>
        <w:pStyle w:val="Default"/>
        <w:spacing w:line="280" w:lineRule="exact"/>
        <w:jc w:val="right"/>
        <w:rPr>
          <w:rFonts w:asciiTheme="minorHAnsi" w:hAnsiTheme="minorHAnsi"/>
          <w:b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ab/>
      </w:r>
      <w:r w:rsidRPr="00814505">
        <w:rPr>
          <w:rFonts w:asciiTheme="minorHAnsi" w:hAnsiTheme="minorHAnsi"/>
          <w:sz w:val="22"/>
          <w:szCs w:val="23"/>
          <w:lang w:val="en-GB"/>
        </w:rPr>
        <w:tab/>
      </w:r>
      <w:r w:rsidRPr="00814505">
        <w:rPr>
          <w:rFonts w:asciiTheme="minorHAnsi" w:hAnsiTheme="minorHAnsi"/>
          <w:b/>
          <w:sz w:val="22"/>
          <w:szCs w:val="23"/>
          <w:lang w:val="en-GB"/>
        </w:rPr>
        <w:t>ca. 10.000 €</w:t>
      </w:r>
    </w:p>
    <w:p w:rsidR="00C5106D" w:rsidRPr="00814505" w:rsidRDefault="00C5106D" w:rsidP="00056F6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C5106D" w:rsidRPr="00814505" w:rsidRDefault="00056F6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>
        <w:rPr>
          <w:rFonts w:asciiTheme="minorHAnsi" w:hAnsiTheme="minorHAnsi"/>
          <w:sz w:val="22"/>
          <w:szCs w:val="23"/>
          <w:lang w:val="en-GB"/>
        </w:rPr>
        <w:t>F</w:t>
      </w:r>
      <w:r w:rsidR="00525E3B">
        <w:rPr>
          <w:rFonts w:asciiTheme="minorHAnsi" w:hAnsiTheme="minorHAnsi"/>
          <w:sz w:val="22"/>
          <w:szCs w:val="23"/>
          <w:lang w:val="en-GB"/>
        </w:rPr>
        <w:t xml:space="preserve">) 2009 </w:t>
      </w:r>
      <w:r w:rsidR="00525E3B">
        <w:rPr>
          <w:rFonts w:asciiTheme="minorHAnsi" w:hAnsiTheme="minorHAnsi"/>
          <w:sz w:val="22"/>
          <w:szCs w:val="23"/>
          <w:lang w:val="en-GB"/>
        </w:rPr>
        <w:tab/>
      </w:r>
      <w:r w:rsidR="00525E3B">
        <w:rPr>
          <w:rFonts w:asciiTheme="minorHAnsi" w:hAnsiTheme="minorHAnsi"/>
          <w:sz w:val="22"/>
          <w:szCs w:val="23"/>
          <w:lang w:val="en-GB"/>
        </w:rPr>
        <w:tab/>
        <w:t>P</w:t>
      </w:r>
      <w:r w:rsidR="00C5106D" w:rsidRPr="00814505">
        <w:rPr>
          <w:rFonts w:asciiTheme="minorHAnsi" w:hAnsiTheme="minorHAnsi"/>
          <w:sz w:val="22"/>
          <w:szCs w:val="23"/>
          <w:lang w:val="en-GB"/>
        </w:rPr>
        <w:t xml:space="preserve">ublication grant from </w:t>
      </w:r>
      <w:proofErr w:type="spellStart"/>
      <w:r w:rsidR="00C5106D" w:rsidRPr="00814505">
        <w:rPr>
          <w:rFonts w:asciiTheme="minorHAnsi" w:hAnsiTheme="minorHAnsi"/>
          <w:sz w:val="22"/>
          <w:szCs w:val="23"/>
          <w:lang w:val="en-GB"/>
        </w:rPr>
        <w:t>Ceramica‐Stiftung</w:t>
      </w:r>
      <w:proofErr w:type="spellEnd"/>
      <w:r w:rsidR="00C5106D"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="00C5106D" w:rsidRPr="00814505">
        <w:rPr>
          <w:rFonts w:asciiTheme="minorHAnsi" w:hAnsiTheme="minorHAnsi"/>
          <w:sz w:val="22"/>
          <w:szCs w:val="23"/>
          <w:lang w:val="en-GB"/>
        </w:rPr>
        <w:t>Schweiz</w:t>
      </w:r>
      <w:proofErr w:type="spellEnd"/>
      <w:r w:rsidR="00C5106D" w:rsidRPr="00814505">
        <w:rPr>
          <w:rFonts w:asciiTheme="minorHAnsi" w:hAnsiTheme="minorHAnsi"/>
          <w:sz w:val="22"/>
          <w:szCs w:val="23"/>
          <w:lang w:val="en-GB"/>
        </w:rPr>
        <w:t xml:space="preserve"> (</w:t>
      </w:r>
      <w:proofErr w:type="spellStart"/>
      <w:r w:rsidR="00C5106D" w:rsidRPr="00814505">
        <w:rPr>
          <w:rFonts w:asciiTheme="minorHAnsi" w:hAnsiTheme="minorHAnsi"/>
          <w:sz w:val="22"/>
          <w:szCs w:val="23"/>
          <w:lang w:val="en-GB"/>
        </w:rPr>
        <w:t>Ceramica</w:t>
      </w:r>
      <w:proofErr w:type="spellEnd"/>
      <w:r w:rsidR="00C5106D" w:rsidRPr="00814505">
        <w:rPr>
          <w:rFonts w:asciiTheme="minorHAnsi" w:hAnsiTheme="minorHAnsi"/>
          <w:sz w:val="22"/>
          <w:szCs w:val="23"/>
          <w:lang w:val="en-GB"/>
        </w:rPr>
        <w:t>‐Foundation Switzerland)</w:t>
      </w:r>
    </w:p>
    <w:p w:rsidR="00C5106D" w:rsidRPr="00814505" w:rsidRDefault="00C5106D" w:rsidP="007027A1">
      <w:pPr>
        <w:pStyle w:val="Default"/>
        <w:spacing w:line="280" w:lineRule="exact"/>
        <w:jc w:val="right"/>
        <w:rPr>
          <w:rFonts w:asciiTheme="minorHAnsi" w:hAnsiTheme="minorHAnsi"/>
          <w:b/>
          <w:sz w:val="22"/>
          <w:szCs w:val="23"/>
          <w:lang w:val="en-GB"/>
        </w:rPr>
      </w:pPr>
      <w:r w:rsidRPr="00814505">
        <w:rPr>
          <w:rFonts w:asciiTheme="minorHAnsi" w:hAnsiTheme="minorHAnsi"/>
          <w:b/>
          <w:sz w:val="22"/>
          <w:szCs w:val="23"/>
          <w:lang w:val="en-GB"/>
        </w:rPr>
        <w:t>6000 €</w:t>
      </w:r>
    </w:p>
    <w:p w:rsidR="00E83737" w:rsidRPr="00814505" w:rsidRDefault="00E83737" w:rsidP="007027A1">
      <w:pPr>
        <w:pStyle w:val="Default"/>
        <w:spacing w:line="280" w:lineRule="exact"/>
        <w:rPr>
          <w:rFonts w:asciiTheme="minorHAnsi" w:hAnsiTheme="minorHAnsi"/>
          <w:b/>
          <w:sz w:val="22"/>
          <w:szCs w:val="23"/>
          <w:lang w:val="en-GB"/>
        </w:rPr>
      </w:pPr>
    </w:p>
    <w:p w:rsidR="00603B98" w:rsidRPr="00814505" w:rsidRDefault="00056F6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>
        <w:rPr>
          <w:rFonts w:asciiTheme="minorHAnsi" w:hAnsiTheme="minorHAnsi"/>
          <w:sz w:val="22"/>
          <w:lang w:val="en-GB"/>
        </w:rPr>
        <w:t>G</w:t>
      </w:r>
      <w:r w:rsidR="00603B98" w:rsidRPr="00814505">
        <w:rPr>
          <w:rFonts w:asciiTheme="minorHAnsi" w:hAnsiTheme="minorHAnsi"/>
          <w:sz w:val="22"/>
          <w:lang w:val="en-GB"/>
        </w:rPr>
        <w:t xml:space="preserve">) </w:t>
      </w:r>
      <w:r w:rsidR="00603B98" w:rsidRPr="00814505">
        <w:rPr>
          <w:rFonts w:asciiTheme="minorHAnsi" w:hAnsiTheme="minorHAnsi"/>
          <w:sz w:val="22"/>
          <w:szCs w:val="23"/>
          <w:lang w:val="en-GB"/>
        </w:rPr>
        <w:t xml:space="preserve">2002‐2004 </w:t>
      </w:r>
      <w:r w:rsidR="00603B98" w:rsidRPr="00814505">
        <w:rPr>
          <w:rFonts w:asciiTheme="minorHAnsi" w:hAnsiTheme="minorHAnsi"/>
          <w:sz w:val="22"/>
          <w:szCs w:val="23"/>
          <w:lang w:val="en-GB"/>
        </w:rPr>
        <w:tab/>
      </w:r>
      <w:r w:rsidR="00525E3B">
        <w:rPr>
          <w:rFonts w:asciiTheme="minorHAnsi" w:hAnsiTheme="minorHAnsi"/>
          <w:sz w:val="22"/>
          <w:szCs w:val="23"/>
          <w:lang w:val="en-GB"/>
        </w:rPr>
        <w:tab/>
        <w:t>Re</w:t>
      </w:r>
      <w:r w:rsidR="00603B98" w:rsidRPr="00814505">
        <w:rPr>
          <w:rFonts w:asciiTheme="minorHAnsi" w:hAnsiTheme="minorHAnsi"/>
          <w:sz w:val="22"/>
          <w:szCs w:val="23"/>
          <w:lang w:val="en-GB"/>
        </w:rPr>
        <w:t xml:space="preserve">search grant for my PhD from </w:t>
      </w:r>
      <w:proofErr w:type="spellStart"/>
      <w:r w:rsidR="00603B98" w:rsidRPr="00814505">
        <w:rPr>
          <w:rFonts w:asciiTheme="minorHAnsi" w:hAnsiTheme="minorHAnsi"/>
          <w:sz w:val="22"/>
          <w:szCs w:val="23"/>
          <w:lang w:val="en-GB"/>
        </w:rPr>
        <w:t>Pöschl</w:t>
      </w:r>
      <w:proofErr w:type="spellEnd"/>
      <w:r w:rsidR="00603B98" w:rsidRPr="00814505">
        <w:rPr>
          <w:rFonts w:asciiTheme="minorHAnsi" w:hAnsiTheme="minorHAnsi"/>
          <w:sz w:val="22"/>
          <w:szCs w:val="23"/>
          <w:lang w:val="en-GB"/>
        </w:rPr>
        <w:t xml:space="preserve"> Tobacco</w:t>
      </w:r>
    </w:p>
    <w:p w:rsidR="002E08AD" w:rsidRPr="00814505" w:rsidRDefault="00603B98" w:rsidP="007027A1">
      <w:pPr>
        <w:pStyle w:val="Default"/>
        <w:spacing w:line="280" w:lineRule="exact"/>
        <w:jc w:val="right"/>
        <w:rPr>
          <w:rFonts w:asciiTheme="minorHAnsi" w:hAnsiTheme="minorHAnsi"/>
          <w:b/>
          <w:sz w:val="22"/>
          <w:szCs w:val="23"/>
          <w:lang w:val="en-GB"/>
        </w:rPr>
      </w:pPr>
      <w:r w:rsidRPr="00814505">
        <w:rPr>
          <w:rFonts w:asciiTheme="minorHAnsi" w:hAnsiTheme="minorHAnsi"/>
          <w:b/>
          <w:sz w:val="22"/>
          <w:szCs w:val="23"/>
          <w:lang w:val="en-GB"/>
        </w:rPr>
        <w:t>12.500 €</w:t>
      </w:r>
    </w:p>
    <w:p w:rsidR="002E08AD" w:rsidRPr="00814505" w:rsidRDefault="007C43E4" w:rsidP="007027A1">
      <w:pPr>
        <w:spacing w:line="280" w:lineRule="exact"/>
        <w:jc w:val="right"/>
        <w:rPr>
          <w:b/>
          <w:sz w:val="22"/>
          <w:u w:val="single"/>
          <w:lang w:val="en-GB"/>
        </w:rPr>
      </w:pPr>
      <w:proofErr w:type="gramStart"/>
      <w:r>
        <w:rPr>
          <w:b/>
          <w:bCs/>
          <w:sz w:val="22"/>
          <w:szCs w:val="23"/>
          <w:u w:val="single"/>
          <w:lang w:val="en-GB"/>
        </w:rPr>
        <w:t>sum</w:t>
      </w:r>
      <w:proofErr w:type="gramEnd"/>
      <w:r>
        <w:rPr>
          <w:b/>
          <w:bCs/>
          <w:sz w:val="22"/>
          <w:szCs w:val="23"/>
          <w:u w:val="single"/>
          <w:lang w:val="en-GB"/>
        </w:rPr>
        <w:t xml:space="preserve"> ca. 1.818</w:t>
      </w:r>
      <w:r w:rsidR="00C070F7">
        <w:rPr>
          <w:b/>
          <w:bCs/>
          <w:sz w:val="22"/>
          <w:szCs w:val="23"/>
          <w:u w:val="single"/>
          <w:lang w:val="en-GB"/>
        </w:rPr>
        <w:t>.</w:t>
      </w:r>
      <w:r>
        <w:rPr>
          <w:b/>
          <w:bCs/>
          <w:sz w:val="22"/>
          <w:szCs w:val="23"/>
          <w:u w:val="single"/>
          <w:lang w:val="en-GB"/>
        </w:rPr>
        <w:t>5</w:t>
      </w:r>
      <w:r w:rsidR="002E08AD" w:rsidRPr="00814505">
        <w:rPr>
          <w:b/>
          <w:bCs/>
          <w:sz w:val="22"/>
          <w:szCs w:val="23"/>
          <w:u w:val="single"/>
          <w:lang w:val="en-GB"/>
        </w:rPr>
        <w:t>00</w:t>
      </w:r>
      <w:r w:rsidR="00C070F7">
        <w:rPr>
          <w:b/>
          <w:bCs/>
          <w:sz w:val="22"/>
          <w:szCs w:val="23"/>
          <w:u w:val="single"/>
          <w:lang w:val="en-GB"/>
        </w:rPr>
        <w:t>,-</w:t>
      </w:r>
      <w:r w:rsidR="002E08AD" w:rsidRPr="00814505">
        <w:rPr>
          <w:b/>
          <w:bCs/>
          <w:sz w:val="22"/>
          <w:szCs w:val="23"/>
          <w:u w:val="single"/>
          <w:lang w:val="en-GB"/>
        </w:rPr>
        <w:t xml:space="preserve"> €</w:t>
      </w:r>
    </w:p>
    <w:p w:rsidR="00603B98" w:rsidRPr="00814505" w:rsidRDefault="00603B98" w:rsidP="007027A1">
      <w:pPr>
        <w:pStyle w:val="Default"/>
        <w:spacing w:line="280" w:lineRule="exact"/>
        <w:jc w:val="right"/>
        <w:rPr>
          <w:rFonts w:asciiTheme="minorHAnsi" w:hAnsiTheme="minorHAnsi"/>
          <w:b/>
          <w:sz w:val="22"/>
          <w:szCs w:val="23"/>
          <w:lang w:val="en-GB"/>
        </w:rPr>
      </w:pPr>
    </w:p>
    <w:p w:rsidR="00FB0B6B" w:rsidRDefault="00FB0B6B" w:rsidP="007027A1">
      <w:pPr>
        <w:spacing w:line="280" w:lineRule="exact"/>
        <w:rPr>
          <w:b/>
          <w:sz w:val="22"/>
          <w:lang w:val="en-GB"/>
        </w:rPr>
      </w:pPr>
    </w:p>
    <w:p w:rsidR="001D2733" w:rsidRPr="00814505" w:rsidRDefault="001D2733" w:rsidP="007027A1">
      <w:pPr>
        <w:spacing w:line="280" w:lineRule="exact"/>
        <w:jc w:val="right"/>
        <w:rPr>
          <w:b/>
          <w:sz w:val="22"/>
          <w:lang w:val="en-GB"/>
        </w:rPr>
      </w:pPr>
      <w:bookmarkStart w:id="0" w:name="_GoBack"/>
      <w:bookmarkEnd w:id="0"/>
    </w:p>
    <w:p w:rsidR="001D2733" w:rsidRPr="00814505" w:rsidRDefault="001D2733" w:rsidP="007027A1">
      <w:pPr>
        <w:spacing w:line="280" w:lineRule="exact"/>
        <w:rPr>
          <w:b/>
          <w:sz w:val="22"/>
          <w:lang w:val="en-GB"/>
        </w:rPr>
      </w:pPr>
      <w:r w:rsidRPr="00814505">
        <w:rPr>
          <w:b/>
          <w:sz w:val="22"/>
          <w:lang w:val="en-GB"/>
        </w:rPr>
        <w:t>Teaching and supervision</w:t>
      </w:r>
    </w:p>
    <w:p w:rsidR="00126AA2" w:rsidRPr="00814505" w:rsidRDefault="001D2733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Please note that the Austrian (</w:t>
      </w:r>
      <w:r w:rsidR="00FE22CA">
        <w:rPr>
          <w:sz w:val="22"/>
          <w:lang w:val="en-GB"/>
        </w:rPr>
        <w:t>as the</w:t>
      </w:r>
      <w:r w:rsidRPr="00814505">
        <w:rPr>
          <w:sz w:val="22"/>
          <w:lang w:val="en-GB"/>
        </w:rPr>
        <w:t xml:space="preserve"> German) academic system does not allow for lecturers to supervise Magister</w:t>
      </w:r>
      <w:r w:rsidR="00126AA2" w:rsidRPr="00814505">
        <w:rPr>
          <w:sz w:val="22"/>
          <w:lang w:val="en-GB"/>
        </w:rPr>
        <w:t xml:space="preserve"> and PhD theses, to conduct field courses and excursions,</w:t>
      </w:r>
      <w:r w:rsidR="00E63720">
        <w:rPr>
          <w:sz w:val="22"/>
          <w:lang w:val="en-GB"/>
        </w:rPr>
        <w:t xml:space="preserve"> and</w:t>
      </w:r>
      <w:r w:rsidR="00126AA2" w:rsidRPr="00814505">
        <w:rPr>
          <w:sz w:val="22"/>
          <w:lang w:val="en-GB"/>
        </w:rPr>
        <w:t xml:space="preserve"> to teach post-graduates. Above that, teaching cannot exceed 5 weekly hours per term (for a full time position). </w:t>
      </w:r>
    </w:p>
    <w:p w:rsidR="007355AD" w:rsidRPr="00814505" w:rsidRDefault="00126AA2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 xml:space="preserve">The Department of Prehistory and Historical Archaeology at Vienna has started to introduce Bachelor and Master degrees in 2011 and I have been involved in the process of creating the new curriculum. </w:t>
      </w:r>
    </w:p>
    <w:p w:rsidR="007355AD" w:rsidRPr="00814505" w:rsidRDefault="007355AD" w:rsidP="007027A1">
      <w:pPr>
        <w:spacing w:line="280" w:lineRule="exact"/>
        <w:rPr>
          <w:sz w:val="22"/>
          <w:lang w:val="en-GB"/>
        </w:rPr>
      </w:pPr>
    </w:p>
    <w:p w:rsidR="003A52E4" w:rsidRPr="00814505" w:rsidRDefault="007355AD" w:rsidP="007027A1">
      <w:pPr>
        <w:spacing w:line="280" w:lineRule="exact"/>
        <w:rPr>
          <w:sz w:val="22"/>
          <w:lang w:val="en-GB"/>
        </w:rPr>
      </w:pPr>
      <w:r w:rsidRPr="00814505">
        <w:rPr>
          <w:b/>
          <w:i/>
          <w:sz w:val="22"/>
          <w:lang w:val="en-GB"/>
        </w:rPr>
        <w:t>Teaching</w:t>
      </w:r>
      <w:r w:rsidRPr="00814505">
        <w:rPr>
          <w:sz w:val="22"/>
          <w:lang w:val="en-GB"/>
        </w:rPr>
        <w:t xml:space="preserve"> </w:t>
      </w:r>
    </w:p>
    <w:p w:rsidR="00796997" w:rsidRPr="00814505" w:rsidRDefault="00E63720" w:rsidP="007027A1">
      <w:pPr>
        <w:spacing w:line="280" w:lineRule="exact"/>
        <w:rPr>
          <w:sz w:val="22"/>
          <w:lang w:val="en-GB"/>
        </w:rPr>
      </w:pPr>
      <w:proofErr w:type="gramStart"/>
      <w:r>
        <w:rPr>
          <w:sz w:val="22"/>
          <w:lang w:val="en-GB"/>
        </w:rPr>
        <w:t>since</w:t>
      </w:r>
      <w:proofErr w:type="gramEnd"/>
      <w:r>
        <w:rPr>
          <w:sz w:val="22"/>
          <w:lang w:val="en-GB"/>
        </w:rPr>
        <w:t xml:space="preserve"> February 2008</w:t>
      </w:r>
      <w:r w:rsidR="003A52E4" w:rsidRPr="00814505">
        <w:rPr>
          <w:sz w:val="22"/>
          <w:lang w:val="en-GB"/>
        </w:rPr>
        <w:tab/>
      </w:r>
      <w:r w:rsidR="007355AD" w:rsidRPr="00814505">
        <w:rPr>
          <w:sz w:val="22"/>
          <w:lang w:val="en-GB"/>
        </w:rPr>
        <w:t xml:space="preserve">one course / seminar </w:t>
      </w:r>
      <w:r w:rsidR="00E2547D">
        <w:rPr>
          <w:sz w:val="22"/>
          <w:lang w:val="en-GB"/>
        </w:rPr>
        <w:t>/ lecture (2 h) per term at the</w:t>
      </w:r>
      <w:r w:rsidR="007355AD" w:rsidRPr="00814505">
        <w:rPr>
          <w:sz w:val="22"/>
          <w:lang w:val="en-GB"/>
        </w:rPr>
        <w:t xml:space="preserve"> Department of Prehistory and Historical Archaeology at Vienna; taught courses include 1) Historical Archaeology in the US and Britain, 2) Introduction to Medieval Archaeology, 3) Introduction to Post-Medieval Archaeology, 4) Europe and the New World during the Post-Medieval Period, 5) The Archaeology of Colonisation, Mercantilism, and Industrialisation.  </w:t>
      </w:r>
    </w:p>
    <w:p w:rsidR="003A52E4" w:rsidRPr="00814505" w:rsidRDefault="003A52E4" w:rsidP="007027A1">
      <w:pPr>
        <w:spacing w:line="280" w:lineRule="exact"/>
        <w:rPr>
          <w:b/>
          <w:sz w:val="22"/>
          <w:lang w:val="en-GB"/>
        </w:rPr>
      </w:pPr>
    </w:p>
    <w:p w:rsidR="006C48B7" w:rsidRPr="00814505" w:rsidRDefault="003A52E4" w:rsidP="007027A1">
      <w:pPr>
        <w:spacing w:line="280" w:lineRule="exact"/>
        <w:rPr>
          <w:b/>
          <w:i/>
          <w:sz w:val="22"/>
          <w:lang w:val="en-GB"/>
        </w:rPr>
      </w:pPr>
      <w:r w:rsidRPr="00814505">
        <w:rPr>
          <w:b/>
          <w:i/>
          <w:sz w:val="22"/>
          <w:lang w:val="en-GB"/>
        </w:rPr>
        <w:t>Supervision</w:t>
      </w:r>
    </w:p>
    <w:p w:rsidR="003A52E4" w:rsidRPr="00814505" w:rsidRDefault="003A52E4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2012</w:t>
      </w:r>
      <w:proofErr w:type="gramStart"/>
      <w:r w:rsidRPr="00814505">
        <w:rPr>
          <w:sz w:val="22"/>
          <w:lang w:val="en-GB"/>
        </w:rPr>
        <w:t>/2013</w:t>
      </w:r>
      <w:r w:rsidRPr="00814505">
        <w:rPr>
          <w:sz w:val="22"/>
          <w:lang w:val="en-GB"/>
        </w:rPr>
        <w:tab/>
        <w:t>second</w:t>
      </w:r>
      <w:proofErr w:type="gramEnd"/>
      <w:r w:rsidRPr="00814505">
        <w:rPr>
          <w:sz w:val="22"/>
          <w:lang w:val="en-GB"/>
        </w:rPr>
        <w:t xml:space="preserve"> supervisor for a Bachelor thesis at Hamburg University</w:t>
      </w:r>
    </w:p>
    <w:p w:rsidR="003A52E4" w:rsidRPr="00814505" w:rsidRDefault="003A52E4" w:rsidP="007027A1">
      <w:pPr>
        <w:spacing w:line="280" w:lineRule="exact"/>
        <w:rPr>
          <w:sz w:val="22"/>
          <w:lang w:val="en-GB"/>
        </w:rPr>
      </w:pPr>
    </w:p>
    <w:p w:rsidR="00590DBB" w:rsidRPr="00814505" w:rsidRDefault="005831DF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</w:t>
      </w:r>
      <w:r w:rsidR="00590DBB" w:rsidRPr="00814505">
        <w:rPr>
          <w:sz w:val="22"/>
          <w:lang w:val="en-GB"/>
        </w:rPr>
        <w:t>2012</w:t>
      </w:r>
      <w:r w:rsidRPr="00814505">
        <w:rPr>
          <w:sz w:val="22"/>
          <w:lang w:val="en-GB"/>
        </w:rPr>
        <w:t xml:space="preserve"> </w:t>
      </w:r>
      <w:r w:rsidRPr="00814505">
        <w:rPr>
          <w:sz w:val="22"/>
          <w:lang w:val="en-GB"/>
        </w:rPr>
        <w:tab/>
      </w:r>
      <w:r w:rsidR="00590DBB" w:rsidRPr="00814505">
        <w:rPr>
          <w:sz w:val="22"/>
          <w:lang w:val="en-GB"/>
        </w:rPr>
        <w:t>second supervisor for four Magister theses, University of Vienna</w:t>
      </w:r>
    </w:p>
    <w:p w:rsidR="00590DBB" w:rsidRPr="00814505" w:rsidRDefault="00590DBB" w:rsidP="007027A1">
      <w:pPr>
        <w:spacing w:line="280" w:lineRule="exact"/>
        <w:rPr>
          <w:sz w:val="22"/>
          <w:lang w:val="en-GB"/>
        </w:rPr>
      </w:pPr>
    </w:p>
    <w:p w:rsidR="006C48B7" w:rsidRPr="00814505" w:rsidRDefault="005831DF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2011</w:t>
      </w:r>
      <w:r w:rsidR="003A52E4" w:rsidRPr="00814505">
        <w:rPr>
          <w:sz w:val="22"/>
          <w:lang w:val="en-GB"/>
        </w:rPr>
        <w:tab/>
        <w:t xml:space="preserve">second supervisor for a PhD candidate, University of Iceland, Reykjavík 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5831DF" w:rsidP="007027A1">
      <w:pPr>
        <w:spacing w:line="280" w:lineRule="exact"/>
        <w:rPr>
          <w:sz w:val="22"/>
          <w:lang w:val="en-GB"/>
        </w:rPr>
      </w:pP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2001</w:t>
      </w:r>
      <w:r w:rsidRPr="00814505">
        <w:rPr>
          <w:sz w:val="22"/>
          <w:lang w:val="en-GB"/>
        </w:rPr>
        <w:tab/>
        <w:t>supervision of 12 Bachelor theses at the University of Vienna</w:t>
      </w: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E20EEE" w:rsidRPr="00814505" w:rsidRDefault="00E20EEE" w:rsidP="007027A1">
      <w:pPr>
        <w:spacing w:line="280" w:lineRule="exact"/>
        <w:rPr>
          <w:sz w:val="22"/>
          <w:lang w:val="en-GB"/>
        </w:rPr>
      </w:pPr>
    </w:p>
    <w:p w:rsidR="00962EB4" w:rsidRPr="00761199" w:rsidRDefault="00962EB4" w:rsidP="007027A1">
      <w:pPr>
        <w:spacing w:line="280" w:lineRule="exact"/>
        <w:jc w:val="center"/>
        <w:rPr>
          <w:b/>
          <w:sz w:val="26"/>
          <w:lang w:val="en-GB"/>
        </w:rPr>
      </w:pPr>
      <w:r w:rsidRPr="00814505">
        <w:rPr>
          <w:b/>
          <w:sz w:val="22"/>
          <w:lang w:val="en-GB"/>
        </w:rPr>
        <w:br w:type="page"/>
      </w:r>
      <w:r w:rsidRPr="00761199">
        <w:rPr>
          <w:b/>
          <w:sz w:val="26"/>
          <w:lang w:val="en-GB"/>
        </w:rPr>
        <w:t>List of publications</w:t>
      </w:r>
    </w:p>
    <w:p w:rsidR="00962EB4" w:rsidRPr="00814505" w:rsidRDefault="00962EB4" w:rsidP="007027A1">
      <w:pPr>
        <w:spacing w:line="280" w:lineRule="exact"/>
        <w:rPr>
          <w:sz w:val="22"/>
          <w:lang w:val="en-GB"/>
        </w:rPr>
      </w:pPr>
    </w:p>
    <w:p w:rsidR="00761199" w:rsidRPr="00761199" w:rsidRDefault="00761199" w:rsidP="007027A1">
      <w:pPr>
        <w:spacing w:line="280" w:lineRule="exact"/>
        <w:rPr>
          <w:b/>
          <w:sz w:val="22"/>
          <w:lang w:val="en-GB"/>
        </w:rPr>
      </w:pPr>
      <w:r w:rsidRPr="00761199">
        <w:rPr>
          <w:b/>
          <w:sz w:val="22"/>
          <w:lang w:val="en-GB"/>
        </w:rPr>
        <w:t>Books</w:t>
      </w:r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 xml:space="preserve">1) N. </w:t>
      </w:r>
      <w:proofErr w:type="spellStart"/>
      <w:r w:rsidRPr="00814505">
        <w:rPr>
          <w:sz w:val="22"/>
          <w:lang w:val="en-GB"/>
        </w:rPr>
        <w:t>Mehler</w:t>
      </w:r>
      <w:proofErr w:type="spellEnd"/>
      <w:r w:rsidRPr="00814505">
        <w:rPr>
          <w:sz w:val="22"/>
          <w:lang w:val="en-GB"/>
        </w:rPr>
        <w:t xml:space="preserve"> (with contributions by M. </w:t>
      </w:r>
      <w:proofErr w:type="spellStart"/>
      <w:r w:rsidRPr="00814505">
        <w:rPr>
          <w:sz w:val="22"/>
          <w:lang w:val="en-GB"/>
        </w:rPr>
        <w:t>Swatek</w:t>
      </w:r>
      <w:proofErr w:type="spellEnd"/>
      <w:r w:rsidRPr="00814505">
        <w:rPr>
          <w:sz w:val="22"/>
          <w:lang w:val="en-GB"/>
        </w:rPr>
        <w:t xml:space="preserve">, R. </w:t>
      </w:r>
      <w:proofErr w:type="spellStart"/>
      <w:r w:rsidRPr="00814505">
        <w:rPr>
          <w:sz w:val="22"/>
          <w:lang w:val="en-GB"/>
        </w:rPr>
        <w:t>Weßling</w:t>
      </w:r>
      <w:proofErr w:type="spellEnd"/>
      <w:r w:rsidRPr="00814505">
        <w:rPr>
          <w:sz w:val="22"/>
          <w:lang w:val="en-GB"/>
        </w:rPr>
        <w:t xml:space="preserve">, Melanie </w:t>
      </w:r>
      <w:proofErr w:type="spellStart"/>
      <w:r w:rsidRPr="00814505">
        <w:rPr>
          <w:sz w:val="22"/>
          <w:lang w:val="en-GB"/>
        </w:rPr>
        <w:t>Juritsch</w:t>
      </w:r>
      <w:proofErr w:type="spellEnd"/>
      <w:r w:rsidRPr="00814505">
        <w:rPr>
          <w:sz w:val="22"/>
          <w:lang w:val="en-GB"/>
        </w:rPr>
        <w:t xml:space="preserve">, Anita </w:t>
      </w:r>
      <w:proofErr w:type="spellStart"/>
      <w:r w:rsidRPr="00814505">
        <w:rPr>
          <w:sz w:val="22"/>
          <w:lang w:val="en-GB"/>
        </w:rPr>
        <w:t>Sooß</w:t>
      </w:r>
      <w:proofErr w:type="spellEnd"/>
      <w:r w:rsidRPr="00814505">
        <w:rPr>
          <w:sz w:val="22"/>
          <w:lang w:val="en-GB"/>
        </w:rPr>
        <w:t xml:space="preserve">, Maria </w:t>
      </w:r>
      <w:proofErr w:type="spellStart"/>
      <w:r w:rsidRPr="00814505">
        <w:rPr>
          <w:sz w:val="22"/>
          <w:lang w:val="en-GB"/>
        </w:rPr>
        <w:t>Röcklinger</w:t>
      </w:r>
      <w:proofErr w:type="spellEnd"/>
      <w:r w:rsidRPr="00814505">
        <w:rPr>
          <w:sz w:val="22"/>
          <w:lang w:val="en-GB"/>
        </w:rPr>
        <w:t xml:space="preserve"> and Katharina </w:t>
      </w:r>
      <w:proofErr w:type="spellStart"/>
      <w:r w:rsidRPr="00814505">
        <w:rPr>
          <w:sz w:val="22"/>
          <w:lang w:val="en-GB"/>
        </w:rPr>
        <w:t>Hansi</w:t>
      </w:r>
      <w:proofErr w:type="spellEnd"/>
      <w:r w:rsidRPr="00814505">
        <w:rPr>
          <w:sz w:val="22"/>
          <w:lang w:val="en-GB"/>
        </w:rPr>
        <w:t xml:space="preserve">), </w:t>
      </w:r>
      <w:r w:rsidRPr="00814505">
        <w:rPr>
          <w:i/>
          <w:sz w:val="22"/>
          <w:lang w:val="en-GB"/>
        </w:rPr>
        <w:t xml:space="preserve">Der </w:t>
      </w:r>
      <w:proofErr w:type="spellStart"/>
      <w:r w:rsidRPr="00814505">
        <w:rPr>
          <w:i/>
          <w:sz w:val="22"/>
          <w:lang w:val="en-GB"/>
        </w:rPr>
        <w:t>alte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Matzleinsdorfer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Friedhof</w:t>
      </w:r>
      <w:proofErr w:type="spellEnd"/>
      <w:r w:rsidRPr="00814505">
        <w:rPr>
          <w:i/>
          <w:sz w:val="22"/>
          <w:lang w:val="en-GB"/>
        </w:rPr>
        <w:t xml:space="preserve"> in Wien (1784-1879). </w:t>
      </w:r>
      <w:proofErr w:type="spellStart"/>
      <w:proofErr w:type="gramStart"/>
      <w:r w:rsidRPr="00814505">
        <w:rPr>
          <w:i/>
          <w:sz w:val="22"/>
          <w:lang w:val="en-GB"/>
        </w:rPr>
        <w:t>Vom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Umgang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mit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dem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Tod</w:t>
      </w:r>
      <w:proofErr w:type="spellEnd"/>
      <w:r w:rsidRPr="00814505">
        <w:rPr>
          <w:i/>
          <w:sz w:val="22"/>
          <w:lang w:val="en-GB"/>
        </w:rPr>
        <w:t xml:space="preserve"> in </w:t>
      </w:r>
      <w:proofErr w:type="spellStart"/>
      <w:r w:rsidRPr="00814505">
        <w:rPr>
          <w:i/>
          <w:sz w:val="22"/>
          <w:lang w:val="en-GB"/>
        </w:rPr>
        <w:t>Archäologie</w:t>
      </w:r>
      <w:proofErr w:type="spellEnd"/>
      <w:r w:rsidRPr="00814505">
        <w:rPr>
          <w:i/>
          <w:sz w:val="22"/>
          <w:lang w:val="en-GB"/>
        </w:rPr>
        <w:t xml:space="preserve"> und Geschichte</w:t>
      </w:r>
      <w:r w:rsidRPr="00814505">
        <w:rPr>
          <w:sz w:val="22"/>
          <w:lang w:val="en-GB"/>
        </w:rPr>
        <w:t>.</w:t>
      </w:r>
      <w:proofErr w:type="gramEnd"/>
      <w:r w:rsidRPr="00814505">
        <w:rPr>
          <w:sz w:val="22"/>
          <w:lang w:val="en-GB"/>
        </w:rPr>
        <w:t xml:space="preserve"> </w:t>
      </w:r>
      <w:proofErr w:type="spellStart"/>
      <w:proofErr w:type="gramStart"/>
      <w:r w:rsidRPr="00814505">
        <w:rPr>
          <w:sz w:val="22"/>
          <w:lang w:val="en-GB"/>
        </w:rPr>
        <w:t>Fundberichte</w:t>
      </w:r>
      <w:proofErr w:type="spellEnd"/>
      <w:r w:rsidRPr="00814505">
        <w:rPr>
          <w:sz w:val="22"/>
          <w:lang w:val="en-GB"/>
        </w:rPr>
        <w:t xml:space="preserve"> </w:t>
      </w:r>
      <w:proofErr w:type="spellStart"/>
      <w:r w:rsidRPr="00814505">
        <w:rPr>
          <w:sz w:val="22"/>
          <w:lang w:val="en-GB"/>
        </w:rPr>
        <w:t>aus</w:t>
      </w:r>
      <w:proofErr w:type="spellEnd"/>
      <w:r w:rsidRPr="00814505">
        <w:rPr>
          <w:sz w:val="22"/>
          <w:lang w:val="en-GB"/>
        </w:rPr>
        <w:t xml:space="preserve"> </w:t>
      </w:r>
      <w:proofErr w:type="spellStart"/>
      <w:r w:rsidRPr="00814505">
        <w:rPr>
          <w:sz w:val="22"/>
          <w:lang w:val="en-GB"/>
        </w:rPr>
        <w:t>Österreich</w:t>
      </w:r>
      <w:proofErr w:type="spellEnd"/>
      <w:r w:rsidRPr="00814505">
        <w:rPr>
          <w:sz w:val="22"/>
          <w:lang w:val="en-GB"/>
        </w:rPr>
        <w:t xml:space="preserve">, </w:t>
      </w:r>
      <w:proofErr w:type="spellStart"/>
      <w:r w:rsidRPr="00814505">
        <w:rPr>
          <w:sz w:val="22"/>
          <w:lang w:val="en-GB"/>
        </w:rPr>
        <w:t>Materialhefte</w:t>
      </w:r>
      <w:proofErr w:type="spellEnd"/>
      <w:r w:rsidRPr="00814505">
        <w:rPr>
          <w:sz w:val="22"/>
          <w:lang w:val="en-GB"/>
        </w:rPr>
        <w:t xml:space="preserve"> A (manuscript in revision).</w:t>
      </w:r>
      <w:proofErr w:type="gramEnd"/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2) 2010</w:t>
      </w:r>
      <w:r w:rsidRPr="00814505">
        <w:rPr>
          <w:sz w:val="22"/>
          <w:lang w:val="en-GB"/>
        </w:rPr>
        <w:tab/>
        <w:t xml:space="preserve">N. </w:t>
      </w:r>
      <w:proofErr w:type="spellStart"/>
      <w:r w:rsidRPr="00814505">
        <w:rPr>
          <w:sz w:val="22"/>
          <w:lang w:val="en-GB"/>
        </w:rPr>
        <w:t>Mehler</w:t>
      </w:r>
      <w:proofErr w:type="spellEnd"/>
      <w:r w:rsidRPr="00814505">
        <w:rPr>
          <w:sz w:val="22"/>
          <w:lang w:val="en-GB"/>
        </w:rPr>
        <w:t xml:space="preserve">, </w:t>
      </w:r>
      <w:proofErr w:type="spellStart"/>
      <w:r w:rsidRPr="00814505">
        <w:rPr>
          <w:i/>
          <w:sz w:val="22"/>
          <w:lang w:val="en-GB"/>
        </w:rPr>
        <w:t>Tonpfeifen</w:t>
      </w:r>
      <w:proofErr w:type="spellEnd"/>
      <w:r w:rsidRPr="00814505">
        <w:rPr>
          <w:i/>
          <w:sz w:val="22"/>
          <w:lang w:val="en-GB"/>
        </w:rPr>
        <w:t xml:space="preserve"> in Bayern (ca. 1600-1745)</w:t>
      </w:r>
      <w:r w:rsidRPr="00814505">
        <w:rPr>
          <w:sz w:val="22"/>
          <w:lang w:val="en-GB"/>
        </w:rPr>
        <w:t xml:space="preserve">. </w:t>
      </w:r>
      <w:proofErr w:type="spellStart"/>
      <w:proofErr w:type="gramStart"/>
      <w:r w:rsidRPr="00814505">
        <w:rPr>
          <w:sz w:val="22"/>
          <w:lang w:val="en-GB"/>
        </w:rPr>
        <w:t>Zeitschrift</w:t>
      </w:r>
      <w:proofErr w:type="spellEnd"/>
      <w:r w:rsidRPr="00814505">
        <w:rPr>
          <w:sz w:val="22"/>
          <w:lang w:val="en-GB"/>
        </w:rPr>
        <w:t xml:space="preserve"> </w:t>
      </w:r>
      <w:proofErr w:type="spellStart"/>
      <w:r w:rsidRPr="00814505">
        <w:rPr>
          <w:sz w:val="22"/>
          <w:lang w:val="en-GB"/>
        </w:rPr>
        <w:t>für</w:t>
      </w:r>
      <w:proofErr w:type="spellEnd"/>
      <w:r w:rsidRPr="00814505">
        <w:rPr>
          <w:sz w:val="22"/>
          <w:lang w:val="en-GB"/>
        </w:rPr>
        <w:t xml:space="preserve"> </w:t>
      </w:r>
      <w:proofErr w:type="spellStart"/>
      <w:r w:rsidRPr="00814505">
        <w:rPr>
          <w:sz w:val="22"/>
          <w:lang w:val="en-GB"/>
        </w:rPr>
        <w:t>Archäologie</w:t>
      </w:r>
      <w:proofErr w:type="spellEnd"/>
      <w:r w:rsidRPr="00814505">
        <w:rPr>
          <w:sz w:val="22"/>
          <w:lang w:val="en-GB"/>
        </w:rPr>
        <w:t xml:space="preserve"> des </w:t>
      </w:r>
      <w:proofErr w:type="spellStart"/>
      <w:r w:rsidRPr="00814505">
        <w:rPr>
          <w:sz w:val="22"/>
          <w:lang w:val="en-GB"/>
        </w:rPr>
        <w:t>Mittelalters</w:t>
      </w:r>
      <w:proofErr w:type="spellEnd"/>
      <w:r w:rsidRPr="00814505">
        <w:rPr>
          <w:sz w:val="22"/>
          <w:lang w:val="en-GB"/>
        </w:rPr>
        <w:t xml:space="preserve">, </w:t>
      </w:r>
      <w:proofErr w:type="spellStart"/>
      <w:r w:rsidRPr="00814505">
        <w:rPr>
          <w:sz w:val="22"/>
          <w:lang w:val="en-GB"/>
        </w:rPr>
        <w:t>Beiheft</w:t>
      </w:r>
      <w:proofErr w:type="spellEnd"/>
      <w:r w:rsidRPr="00814505">
        <w:rPr>
          <w:sz w:val="22"/>
          <w:lang w:val="en-GB"/>
        </w:rPr>
        <w:t xml:space="preserve"> 22 (Bonn 2010).</w:t>
      </w:r>
      <w:proofErr w:type="gramEnd"/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</w:p>
    <w:p w:rsidR="00733D11" w:rsidRPr="00814505" w:rsidRDefault="00733D11" w:rsidP="007027A1">
      <w:pPr>
        <w:spacing w:line="280" w:lineRule="exact"/>
        <w:rPr>
          <w:b/>
          <w:sz w:val="22"/>
          <w:lang w:val="en-GB"/>
        </w:rPr>
      </w:pPr>
      <w:r w:rsidRPr="00814505">
        <w:rPr>
          <w:b/>
          <w:sz w:val="22"/>
          <w:lang w:val="en-GB"/>
        </w:rPr>
        <w:t>Edited volumes</w:t>
      </w:r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>3) 2013</w:t>
      </w:r>
      <w:r w:rsidRPr="00814505">
        <w:rPr>
          <w:sz w:val="22"/>
          <w:lang w:val="en-GB"/>
        </w:rPr>
        <w:tab/>
        <w:t xml:space="preserve">N. </w:t>
      </w:r>
      <w:proofErr w:type="spellStart"/>
      <w:r w:rsidRPr="00814505">
        <w:rPr>
          <w:sz w:val="22"/>
          <w:lang w:val="en-GB"/>
        </w:rPr>
        <w:t>Mehler</w:t>
      </w:r>
      <w:proofErr w:type="spellEnd"/>
      <w:r w:rsidRPr="00814505">
        <w:rPr>
          <w:sz w:val="22"/>
          <w:lang w:val="en-GB"/>
        </w:rPr>
        <w:t xml:space="preserve"> (ed.), </w:t>
      </w:r>
      <w:r w:rsidRPr="00814505">
        <w:rPr>
          <w:i/>
          <w:sz w:val="22"/>
          <w:lang w:val="en-GB"/>
        </w:rPr>
        <w:t>Historical Archaeology in Central Europe</w:t>
      </w:r>
      <w:r w:rsidRPr="00814505">
        <w:rPr>
          <w:sz w:val="22"/>
          <w:lang w:val="en-GB"/>
        </w:rPr>
        <w:t xml:space="preserve">. </w:t>
      </w:r>
      <w:proofErr w:type="gramStart"/>
      <w:r w:rsidRPr="00814505">
        <w:rPr>
          <w:sz w:val="22"/>
          <w:lang w:val="en-GB"/>
        </w:rPr>
        <w:t xml:space="preserve">Society of Historical Archaeology, Special Publications No. 10 (in press; to be published in </w:t>
      </w:r>
      <w:r w:rsidR="00775CB7">
        <w:rPr>
          <w:sz w:val="22"/>
          <w:lang w:val="en-GB"/>
        </w:rPr>
        <w:t xml:space="preserve">February / </w:t>
      </w:r>
      <w:r w:rsidRPr="00814505">
        <w:rPr>
          <w:sz w:val="22"/>
          <w:lang w:val="en-GB"/>
        </w:rPr>
        <w:t>March 2013)</w:t>
      </w:r>
      <w:r w:rsidR="00775CB7">
        <w:rPr>
          <w:sz w:val="22"/>
          <w:lang w:val="en-GB"/>
        </w:rPr>
        <w:t>.</w:t>
      </w:r>
      <w:proofErr w:type="gramEnd"/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  <w:r w:rsidRPr="00814505">
        <w:rPr>
          <w:sz w:val="22"/>
          <w:lang w:val="en-GB"/>
        </w:rPr>
        <w:t xml:space="preserve">4-7) </w:t>
      </w:r>
      <w:proofErr w:type="gramStart"/>
      <w:r w:rsidRPr="00814505">
        <w:rPr>
          <w:sz w:val="22"/>
          <w:lang w:val="en-GB"/>
        </w:rPr>
        <w:t>since</w:t>
      </w:r>
      <w:proofErr w:type="gramEnd"/>
      <w:r w:rsidRPr="00814505">
        <w:rPr>
          <w:sz w:val="22"/>
          <w:lang w:val="en-GB"/>
        </w:rPr>
        <w:t xml:space="preserve"> 2009</w:t>
      </w:r>
      <w:r w:rsidRPr="00814505">
        <w:rPr>
          <w:sz w:val="22"/>
          <w:lang w:val="en-GB"/>
        </w:rPr>
        <w:tab/>
      </w:r>
      <w:proofErr w:type="spellStart"/>
      <w:r w:rsidRPr="00814505">
        <w:rPr>
          <w:i/>
          <w:sz w:val="22"/>
          <w:lang w:val="en-GB"/>
        </w:rPr>
        <w:t>Historische</w:t>
      </w:r>
      <w:proofErr w:type="spellEnd"/>
      <w:r w:rsidRPr="00814505">
        <w:rPr>
          <w:i/>
          <w:sz w:val="22"/>
          <w:lang w:val="en-GB"/>
        </w:rPr>
        <w:t xml:space="preserve"> </w:t>
      </w:r>
      <w:proofErr w:type="spellStart"/>
      <w:r w:rsidRPr="00814505">
        <w:rPr>
          <w:i/>
          <w:sz w:val="22"/>
          <w:lang w:val="en-GB"/>
        </w:rPr>
        <w:t>Archäologie</w:t>
      </w:r>
      <w:proofErr w:type="spellEnd"/>
      <w:r w:rsidRPr="00814505">
        <w:rPr>
          <w:sz w:val="22"/>
          <w:lang w:val="en-GB"/>
        </w:rPr>
        <w:t xml:space="preserve"> (open-access online journal, </w:t>
      </w:r>
      <w:hyperlink r:id="rId11" w:history="1">
        <w:r w:rsidRPr="00814505">
          <w:rPr>
            <w:rStyle w:val="Link"/>
            <w:sz w:val="22"/>
            <w:lang w:val="en-GB"/>
          </w:rPr>
          <w:t>www.histarch.org</w:t>
        </w:r>
      </w:hyperlink>
      <w:r w:rsidRPr="00814505">
        <w:rPr>
          <w:sz w:val="22"/>
          <w:lang w:val="en-GB"/>
        </w:rPr>
        <w:t xml:space="preserve">), volumes 2009, 2010, 2011 and 2012; co-founder  and co-editor of the journal. </w:t>
      </w:r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</w:p>
    <w:p w:rsidR="00733D11" w:rsidRPr="00814505" w:rsidRDefault="00733D11" w:rsidP="007027A1">
      <w:pPr>
        <w:spacing w:line="280" w:lineRule="exact"/>
        <w:rPr>
          <w:sz w:val="22"/>
          <w:lang w:val="en-GB"/>
        </w:rPr>
      </w:pPr>
    </w:p>
    <w:p w:rsidR="00733D11" w:rsidRPr="00814505" w:rsidRDefault="00733D11" w:rsidP="007027A1">
      <w:pPr>
        <w:spacing w:line="280" w:lineRule="exact"/>
        <w:rPr>
          <w:b/>
          <w:sz w:val="22"/>
          <w:lang w:val="en-GB"/>
        </w:rPr>
      </w:pPr>
      <w:r w:rsidRPr="00814505">
        <w:rPr>
          <w:b/>
          <w:sz w:val="22"/>
          <w:lang w:val="en-GB"/>
        </w:rPr>
        <w:t>Peer reviewed articles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iCs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 xml:space="preserve">8) 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Þin</w:t>
      </w:r>
      <w:r w:rsidR="00DC3EC2">
        <w:rPr>
          <w:rFonts w:asciiTheme="minorHAnsi" w:hAnsiTheme="minorHAnsi"/>
          <w:sz w:val="22"/>
          <w:szCs w:val="23"/>
          <w:lang w:val="en-GB"/>
        </w:rPr>
        <w:t>gvellir</w:t>
      </w:r>
      <w:proofErr w:type="spellEnd"/>
      <w:r w:rsidR="00DC3EC2">
        <w:rPr>
          <w:rFonts w:asciiTheme="minorHAnsi" w:hAnsiTheme="minorHAnsi"/>
          <w:sz w:val="22"/>
          <w:szCs w:val="23"/>
          <w:lang w:val="en-GB"/>
        </w:rPr>
        <w:t xml:space="preserve"> revisited. In: A.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Sanmark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(ed.),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The Assembly Project: Meeting places in Northern Europe AD 400-1500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gramStart"/>
      <w:r w:rsidRPr="00814505">
        <w:rPr>
          <w:rFonts w:asciiTheme="minorHAnsi" w:hAnsiTheme="minorHAnsi"/>
          <w:iCs/>
          <w:sz w:val="22"/>
          <w:szCs w:val="23"/>
          <w:lang w:val="en-GB"/>
        </w:rPr>
        <w:t>Journal of the North Atlantic Special Volume (in press).</w:t>
      </w:r>
      <w:proofErr w:type="gramEnd"/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 xml:space="preserve">9) 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Breaking new ground: Historical Archaeology in Central Europe. In: 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(ed.), </w:t>
      </w:r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Historical Archaeology in Central Europe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.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Society of Historical Archaeology Special Publications No. 10 (in press).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 xml:space="preserve">10) 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Globalisation, Immigration, and Transformation.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Thoughts from a European Perspective.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i/>
          <w:sz w:val="22"/>
          <w:szCs w:val="23"/>
          <w:lang w:val="en-GB"/>
        </w:rPr>
        <w:t>Historical Archaeology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47, 2013 (in press).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11) 2009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The perception and identification of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hanseatic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material culture in the North Atlantic: problems and suggestions. </w:t>
      </w:r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Journal of the North Atlantic Special Volume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1</w:t>
      </w:r>
      <w:r w:rsidR="00C50FA1">
        <w:rPr>
          <w:rFonts w:asciiTheme="minorHAnsi" w:hAnsiTheme="minorHAnsi"/>
          <w:iCs/>
          <w:sz w:val="22"/>
          <w:szCs w:val="23"/>
          <w:lang w:val="en-GB"/>
        </w:rPr>
        <w:t xml:space="preserve"> (</w:t>
      </w:r>
      <w:r w:rsidR="00C50FA1" w:rsidRPr="00814505">
        <w:rPr>
          <w:rFonts w:asciiTheme="minorHAnsi" w:hAnsiTheme="minorHAnsi"/>
          <w:sz w:val="22"/>
          <w:szCs w:val="23"/>
          <w:lang w:val="en-GB"/>
        </w:rPr>
        <w:t>Historical Archaeology in the North Atlantic: World Systems, Colonialism, and Climate</w:t>
      </w:r>
      <w:r w:rsidR="00C50FA1" w:rsidRPr="00C50FA1">
        <w:rPr>
          <w:rFonts w:asciiTheme="minorHAnsi" w:hAnsiTheme="minorHAnsi"/>
          <w:sz w:val="22"/>
          <w:szCs w:val="23"/>
          <w:lang w:val="en-GB"/>
        </w:rPr>
        <w:t>)</w:t>
      </w:r>
      <w:r w:rsidRPr="00814505">
        <w:rPr>
          <w:rFonts w:asciiTheme="minorHAnsi" w:hAnsiTheme="minorHAnsi"/>
          <w:sz w:val="22"/>
          <w:szCs w:val="23"/>
          <w:lang w:val="en-GB"/>
        </w:rPr>
        <w:t>, 89‐108.</w:t>
      </w:r>
      <w:proofErr w:type="gramEnd"/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 xml:space="preserve">12) 2009 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The archaeology of mercantilism: clay tobacco pipes in Bavaria and heir contribution to an economic system. </w:t>
      </w:r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Post-Medieval Archaeology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="007516F3">
        <w:rPr>
          <w:rFonts w:asciiTheme="minorHAnsi" w:hAnsiTheme="minorHAnsi"/>
          <w:sz w:val="22"/>
          <w:szCs w:val="23"/>
          <w:lang w:val="en-GB"/>
        </w:rPr>
        <w:t xml:space="preserve">43/2, </w:t>
      </w:r>
      <w:r w:rsidRPr="00814505">
        <w:rPr>
          <w:rFonts w:asciiTheme="minorHAnsi" w:hAnsiTheme="minorHAnsi"/>
          <w:sz w:val="22"/>
          <w:szCs w:val="23"/>
          <w:lang w:val="en-GB"/>
        </w:rPr>
        <w:t>261‐281.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13) 2007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M. Gardiner, English and Hanseatic Trading and Fishing Sites in Medieval Iceland. Report on Initial Fieldwork. </w:t>
      </w:r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Germania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85, 385–427.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14) 2003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Die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bronzene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Ringkopfnadel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aus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Hofstaðir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Island. </w:t>
      </w:r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Germania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81, 289–296.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E33E64" w:rsidRDefault="00E33E64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b/>
          <w:sz w:val="22"/>
          <w:szCs w:val="23"/>
          <w:lang w:val="en-GB"/>
        </w:rPr>
      </w:pPr>
      <w:r w:rsidRPr="00814505">
        <w:rPr>
          <w:rFonts w:asciiTheme="minorHAnsi" w:hAnsiTheme="minorHAnsi"/>
          <w:b/>
          <w:sz w:val="22"/>
          <w:szCs w:val="23"/>
          <w:lang w:val="en-GB"/>
        </w:rPr>
        <w:t>Book chapters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 xml:space="preserve">15) </w:t>
      </w:r>
      <w:r w:rsidRPr="00814505">
        <w:rPr>
          <w:sz w:val="22"/>
          <w:szCs w:val="23"/>
          <w:lang w:val="en-GB"/>
        </w:rPr>
        <w:t xml:space="preserve">N. </w:t>
      </w:r>
      <w:proofErr w:type="spellStart"/>
      <w:r w:rsidRPr="00814505">
        <w:rPr>
          <w:sz w:val="22"/>
          <w:szCs w:val="23"/>
          <w:lang w:val="en-GB"/>
        </w:rPr>
        <w:t>Mehler</w:t>
      </w:r>
      <w:proofErr w:type="spellEnd"/>
      <w:r w:rsidRPr="00814505">
        <w:rPr>
          <w:sz w:val="22"/>
          <w:szCs w:val="23"/>
          <w:lang w:val="en-GB"/>
        </w:rPr>
        <w:t xml:space="preserve">, Historical Archaeology in Germany and Austria. In: J. Symonds, S. Lawrence, L. </w:t>
      </w:r>
      <w:proofErr w:type="spellStart"/>
      <w:r w:rsidRPr="00814505">
        <w:rPr>
          <w:sz w:val="22"/>
          <w:szCs w:val="23"/>
          <w:lang w:val="en-GB"/>
        </w:rPr>
        <w:t>Wilkie</w:t>
      </w:r>
      <w:proofErr w:type="spellEnd"/>
      <w:r w:rsidRPr="00814505">
        <w:rPr>
          <w:sz w:val="22"/>
          <w:szCs w:val="23"/>
          <w:lang w:val="en-GB"/>
        </w:rPr>
        <w:t xml:space="preserve"> (eds.), </w:t>
      </w:r>
      <w:proofErr w:type="gramStart"/>
      <w:r w:rsidRPr="00814505">
        <w:rPr>
          <w:i/>
          <w:iCs/>
          <w:sz w:val="22"/>
          <w:szCs w:val="23"/>
          <w:lang w:val="en-GB"/>
        </w:rPr>
        <w:t>The Oxford Handbook of Historical Archaeology</w:t>
      </w:r>
      <w:proofErr w:type="gramEnd"/>
      <w:r w:rsidRPr="00814505">
        <w:rPr>
          <w:iCs/>
          <w:sz w:val="22"/>
          <w:szCs w:val="23"/>
          <w:lang w:val="en-GB"/>
        </w:rPr>
        <w:t xml:space="preserve"> </w:t>
      </w:r>
      <w:r w:rsidRPr="00814505">
        <w:rPr>
          <w:sz w:val="22"/>
          <w:szCs w:val="23"/>
          <w:lang w:val="en-GB"/>
        </w:rPr>
        <w:t xml:space="preserve">(in process).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b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sz w:val="22"/>
          <w:szCs w:val="23"/>
          <w:lang w:val="en-GB"/>
        </w:rPr>
        <w:t xml:space="preserve">16) </w:t>
      </w:r>
      <w:r w:rsidRPr="00814505">
        <w:rPr>
          <w:rFonts w:cs="Cambria"/>
          <w:color w:val="000000"/>
          <w:sz w:val="22"/>
          <w:szCs w:val="23"/>
          <w:lang w:val="en-GB"/>
        </w:rPr>
        <w:t>2013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Hanse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Archaeology. In: C. Smith (ed.),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Encyclopedia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of Global Archaeology 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(Springer, New York) (in press).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sz w:val="22"/>
          <w:szCs w:val="23"/>
          <w:lang w:val="en-GB"/>
        </w:rPr>
        <w:t xml:space="preserve">17) </w:t>
      </w:r>
      <w:r w:rsidRPr="00814505">
        <w:rPr>
          <w:rFonts w:cs="Cambria"/>
          <w:color w:val="000000"/>
          <w:sz w:val="22"/>
          <w:szCs w:val="23"/>
          <w:lang w:val="en-GB"/>
        </w:rPr>
        <w:t>2011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Schiffe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Steine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Schlamm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Scherben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‐ Die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Hanse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In: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 xml:space="preserve">G.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Graichen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and R.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Hammel‐Kiesow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Die deutsche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Hanse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(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Reinbek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2011) 325‐341.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18) 2008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Feuer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Funde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viele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Fragen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: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Rätselhafte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Sonderbestattungen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aus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Gaimersheim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Oberbayern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In: J.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Auler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(ed.),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Richtstättenarchäologie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(Dormagen 2008) </w:t>
      </w:r>
      <w:r w:rsidRPr="00814505">
        <w:rPr>
          <w:sz w:val="22"/>
          <w:szCs w:val="23"/>
          <w:lang w:val="en-GB"/>
        </w:rPr>
        <w:t xml:space="preserve">190‐206.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sz w:val="22"/>
          <w:szCs w:val="23"/>
          <w:lang w:val="en-GB"/>
        </w:rPr>
        <w:t xml:space="preserve">19) </w:t>
      </w:r>
      <w:r w:rsidRPr="00814505">
        <w:rPr>
          <w:rFonts w:cs="Cambria"/>
          <w:color w:val="000000"/>
          <w:sz w:val="22"/>
          <w:szCs w:val="23"/>
          <w:lang w:val="en-GB"/>
        </w:rPr>
        <w:t>2006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Handwerk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hat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goldenen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Boden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In: S.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Sommer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(ed.),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in Bayern.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Fenster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zur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Vergangenheit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Jubiläumsband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25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Jahre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Gesellschaft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für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in Bayern (Regensburg 2006) 287‐289.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20) 2006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Fernstraßen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Wasserwege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In: S.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Sommer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(ed.),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in Bayern.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Fenster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zur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Vergangenheit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iCs/>
          <w:color w:val="000000"/>
          <w:sz w:val="22"/>
          <w:szCs w:val="23"/>
          <w:lang w:val="en-GB"/>
        </w:rPr>
        <w:t>J</w:t>
      </w:r>
      <w:r w:rsidRPr="00814505">
        <w:rPr>
          <w:rFonts w:cs="Cambria"/>
          <w:color w:val="000000"/>
          <w:sz w:val="22"/>
          <w:szCs w:val="23"/>
          <w:lang w:val="en-GB"/>
        </w:rPr>
        <w:t>ubiläumsband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25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Jahre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Gesellschaft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für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in Bayern (Regensburg 2006) 289‐290.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21) 2006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Tonpfeifen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: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Rauchzeichen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aus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dem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Untergrund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In: S.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Sommer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(ed.),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in Bayern.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Fenster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zur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Vergangenheit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Jubiläumsband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25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Jahre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Gesellschaft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für</w:t>
      </w:r>
      <w:proofErr w:type="spellEnd"/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in Bayern (Regensburg 2006) 289.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b/>
          <w:bCs/>
          <w:color w:val="000000"/>
          <w:sz w:val="22"/>
          <w:szCs w:val="18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22) 2006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Die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Zeiten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ändern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sich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: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Merkantilismus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Manufakturen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Industrialisierung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In: S.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Sommer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(ed.),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in Bayern.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Fenster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zur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Vergangenheit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Jubiläumsband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25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Jahre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Gesellschaft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für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in Bayern (Regensburg 2006) 290-292</w:t>
      </w:r>
      <w:r w:rsidRPr="00814505">
        <w:rPr>
          <w:rFonts w:cs="Cambria"/>
          <w:iCs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b/>
          <w:bCs/>
          <w:color w:val="000000"/>
          <w:sz w:val="22"/>
          <w:szCs w:val="18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b/>
          <w:color w:val="000000"/>
          <w:sz w:val="22"/>
          <w:szCs w:val="23"/>
          <w:lang w:val="en-GB"/>
        </w:rPr>
      </w:pPr>
      <w:r w:rsidRPr="00814505">
        <w:rPr>
          <w:rFonts w:cs="Cambria"/>
          <w:b/>
          <w:color w:val="000000"/>
          <w:sz w:val="22"/>
          <w:szCs w:val="23"/>
          <w:lang w:val="en-GB"/>
        </w:rPr>
        <w:t>Articles in journals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23) 2011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Archäologische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Forschungen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zur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Hanse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in Island. 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ISLAND</w:t>
      </w:r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17/1, 20‐23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24) 2010</w:t>
      </w:r>
      <w:r w:rsidRPr="00814505">
        <w:rPr>
          <w:rFonts w:cs="Cambria"/>
          <w:color w:val="000000"/>
          <w:sz w:val="22"/>
          <w:szCs w:val="23"/>
          <w:lang w:val="en-GB"/>
        </w:rPr>
        <w:tab/>
      </w:r>
      <w:r w:rsidR="003B634F">
        <w:rPr>
          <w:rFonts w:cs="Cambria"/>
          <w:color w:val="000000"/>
          <w:sz w:val="22"/>
          <w:szCs w:val="23"/>
          <w:lang w:val="en-GB"/>
        </w:rPr>
        <w:t>with M. Gardiner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, Excavations at the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hanseatic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trading site at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Gunnister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 xml:space="preserve">Shetland. </w:t>
      </w:r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Post-Medieval Archaeology</w:t>
      </w:r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44/2, 347‐349.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25) 2010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Tonpfeifen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in Bayern.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Chronologische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historische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Studien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i/>
          <w:color w:val="000000"/>
          <w:sz w:val="22"/>
          <w:szCs w:val="23"/>
          <w:lang w:val="en-GB"/>
        </w:rPr>
        <w:t>A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rchäologisches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Nachrichtenblatt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15/3, 325‐329.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26) 2007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Tonpfeifen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aus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bayerischen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Gräbern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Eine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erste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Bestandsaufnahme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Knasterkopf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19, 28–33.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27) 2007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Von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Pfeifenmachern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Pfeifenbäckern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Ein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Beitrag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zur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Terminologie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Knasterkopf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19, 123‐125.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28) 2007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with R.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Kluttig‐Altmann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Tonpfeifen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als</w:t>
      </w:r>
      <w:proofErr w:type="spellEnd"/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neuzeitliche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Grabbeigaben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Überlegungen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zu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den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Ursachen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dieser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Beigabensitte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Knasterkopf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19, 50‐52.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29) 2007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with H.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Szill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Raucher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am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Pranger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Ein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Schandkragen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aus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Erding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Knasterkopf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19, 139‐140.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30) 2007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Tonpfeifen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aus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dem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Kröning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: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Fragen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erste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Antworten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Vilsbiburger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Museumsschriften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8, 24‐34.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31) 2007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with G. Schneider,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Klassifizierung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von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tönernen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Tabakspfeifen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aus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Bayern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mit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WD‐RFA.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Archäometrie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Denkmalpflege</w:t>
      </w:r>
      <w:proofErr w:type="spellEnd"/>
      <w:r w:rsidRPr="00814505">
        <w:rPr>
          <w:rFonts w:cs="Cambria"/>
          <w:i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i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i/>
          <w:color w:val="000000"/>
          <w:sz w:val="22"/>
          <w:szCs w:val="23"/>
          <w:lang w:val="en-GB"/>
        </w:rPr>
        <w:t>Kurzberichte</w:t>
      </w:r>
      <w:proofErr w:type="spellEnd"/>
      <w:r w:rsidR="00404EC4">
        <w:rPr>
          <w:rFonts w:cs="Cambria"/>
          <w:color w:val="000000"/>
          <w:sz w:val="22"/>
          <w:szCs w:val="23"/>
          <w:lang w:val="en-GB"/>
        </w:rPr>
        <w:t xml:space="preserve"> 2007, </w:t>
      </w:r>
      <w:r w:rsidRPr="00814505">
        <w:rPr>
          <w:rFonts w:cs="Cambria"/>
          <w:color w:val="000000"/>
          <w:sz w:val="22"/>
          <w:szCs w:val="23"/>
          <w:lang w:val="en-GB"/>
        </w:rPr>
        <w:t>93‐95.</w:t>
      </w:r>
      <w:proofErr w:type="gramEnd"/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bCs/>
          <w:color w:val="000000"/>
          <w:sz w:val="22"/>
          <w:szCs w:val="18"/>
          <w:lang w:val="en-GB"/>
        </w:rPr>
        <w:t>32) 2005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Die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Glasfunde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Wüstung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Hard.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Altfunde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in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neuem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Licht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betrachtet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Sammelblatt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des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Historischen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Vereins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Ingolstadt</w:t>
      </w:r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113, 62‐77.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33) 2004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>with C</w:t>
      </w:r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.‐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M.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Hüssen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Kösching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Neues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zum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Kastell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Germanicum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zur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mittelalterlichen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Befestigung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Marienkirche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Das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Archäologische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Jahr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in Bayern</w:t>
      </w:r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2004, 84‐88</w:t>
      </w:r>
      <w:r w:rsidR="00CE1D2C">
        <w:rPr>
          <w:rFonts w:cs="Cambria"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34) 2004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Tönernes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Schuhwerk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: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Stiefelpfeifen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andere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Besonderheiten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des 17.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Jahrhunderts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aus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Bayern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Österreich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Knasterkopf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17, 88‐93.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i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35) 2004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with R. Dunlop,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Neue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Tonpfeifenfunde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aus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Bergen,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Norwegen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Knasterkopf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17, 95‐97.</w:t>
      </w:r>
      <w:proofErr w:type="gramEnd"/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36) 2003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with S.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Sievers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Das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Innenleben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einer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Stadtmauer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Grabungen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im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sz w:val="22"/>
          <w:szCs w:val="23"/>
          <w:lang w:val="en-GB"/>
        </w:rPr>
      </w:pPr>
      <w:proofErr w:type="spellStart"/>
      <w:r w:rsidRPr="00814505">
        <w:rPr>
          <w:sz w:val="22"/>
          <w:szCs w:val="23"/>
          <w:lang w:val="en-GB"/>
        </w:rPr>
        <w:t>Keltenwall</w:t>
      </w:r>
      <w:proofErr w:type="spellEnd"/>
      <w:r w:rsidRPr="00814505">
        <w:rPr>
          <w:sz w:val="22"/>
          <w:szCs w:val="23"/>
          <w:lang w:val="en-GB"/>
        </w:rPr>
        <w:t xml:space="preserve"> von </w:t>
      </w:r>
      <w:proofErr w:type="spellStart"/>
      <w:r w:rsidRPr="00814505">
        <w:rPr>
          <w:sz w:val="22"/>
          <w:szCs w:val="23"/>
          <w:lang w:val="en-GB"/>
        </w:rPr>
        <w:t>Manching</w:t>
      </w:r>
      <w:proofErr w:type="spellEnd"/>
      <w:r w:rsidRPr="00814505">
        <w:rPr>
          <w:sz w:val="22"/>
          <w:szCs w:val="23"/>
          <w:lang w:val="en-GB"/>
        </w:rPr>
        <w:t xml:space="preserve">. </w:t>
      </w:r>
      <w:proofErr w:type="gramStart"/>
      <w:r w:rsidRPr="00814505">
        <w:rPr>
          <w:i/>
          <w:iCs/>
          <w:sz w:val="22"/>
          <w:szCs w:val="23"/>
          <w:lang w:val="en-GB"/>
        </w:rPr>
        <w:t xml:space="preserve">Das </w:t>
      </w:r>
      <w:proofErr w:type="spellStart"/>
      <w:r w:rsidRPr="00814505">
        <w:rPr>
          <w:i/>
          <w:iCs/>
          <w:sz w:val="22"/>
          <w:szCs w:val="23"/>
          <w:lang w:val="en-GB"/>
        </w:rPr>
        <w:t>Archäologische</w:t>
      </w:r>
      <w:proofErr w:type="spellEnd"/>
      <w:r w:rsidRPr="00814505">
        <w:rPr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i/>
          <w:iCs/>
          <w:sz w:val="22"/>
          <w:szCs w:val="23"/>
          <w:lang w:val="en-GB"/>
        </w:rPr>
        <w:t>Jahr</w:t>
      </w:r>
      <w:proofErr w:type="spellEnd"/>
      <w:r w:rsidRPr="00814505">
        <w:rPr>
          <w:i/>
          <w:iCs/>
          <w:sz w:val="22"/>
          <w:szCs w:val="23"/>
          <w:lang w:val="en-GB"/>
        </w:rPr>
        <w:t xml:space="preserve"> in Bayern</w:t>
      </w:r>
      <w:r w:rsidRPr="00814505">
        <w:rPr>
          <w:iCs/>
          <w:sz w:val="22"/>
          <w:szCs w:val="23"/>
          <w:lang w:val="en-GB"/>
        </w:rPr>
        <w:t xml:space="preserve"> </w:t>
      </w:r>
      <w:r w:rsidRPr="00814505">
        <w:rPr>
          <w:sz w:val="22"/>
          <w:szCs w:val="23"/>
          <w:lang w:val="en-GB"/>
        </w:rPr>
        <w:t>2003, 63‐66.</w:t>
      </w:r>
      <w:proofErr w:type="gramEnd"/>
      <w:r w:rsidRPr="00814505">
        <w:rPr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i/>
          <w:sz w:val="22"/>
          <w:szCs w:val="23"/>
          <w:lang w:val="en-GB"/>
        </w:rPr>
      </w:pPr>
      <w:r w:rsidRPr="00814505">
        <w:rPr>
          <w:sz w:val="22"/>
          <w:szCs w:val="23"/>
          <w:lang w:val="en-GB"/>
        </w:rPr>
        <w:t>37) 2003</w:t>
      </w:r>
      <w:r w:rsidRPr="00814505">
        <w:rPr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sz w:val="22"/>
          <w:szCs w:val="23"/>
          <w:lang w:val="en-GB"/>
        </w:rPr>
        <w:t>Mehler</w:t>
      </w:r>
      <w:proofErr w:type="spellEnd"/>
      <w:r w:rsidRPr="00814505">
        <w:rPr>
          <w:sz w:val="22"/>
          <w:szCs w:val="23"/>
          <w:lang w:val="en-GB"/>
        </w:rPr>
        <w:t xml:space="preserve">, </w:t>
      </w:r>
      <w:proofErr w:type="spellStart"/>
      <w:r w:rsidRPr="00814505">
        <w:rPr>
          <w:sz w:val="22"/>
          <w:szCs w:val="23"/>
          <w:lang w:val="en-GB"/>
        </w:rPr>
        <w:t>Altes</w:t>
      </w:r>
      <w:proofErr w:type="spellEnd"/>
      <w:r w:rsidRPr="00814505">
        <w:rPr>
          <w:sz w:val="22"/>
          <w:szCs w:val="23"/>
          <w:lang w:val="en-GB"/>
        </w:rPr>
        <w:t xml:space="preserve"> und </w:t>
      </w:r>
      <w:proofErr w:type="spellStart"/>
      <w:r w:rsidRPr="00814505">
        <w:rPr>
          <w:sz w:val="22"/>
          <w:szCs w:val="23"/>
          <w:lang w:val="en-GB"/>
        </w:rPr>
        <w:t>Neues</w:t>
      </w:r>
      <w:proofErr w:type="spellEnd"/>
      <w:r w:rsidRPr="00814505">
        <w:rPr>
          <w:sz w:val="22"/>
          <w:szCs w:val="23"/>
          <w:lang w:val="en-GB"/>
        </w:rPr>
        <w:t xml:space="preserve"> </w:t>
      </w:r>
      <w:proofErr w:type="spellStart"/>
      <w:r w:rsidRPr="00814505">
        <w:rPr>
          <w:sz w:val="22"/>
          <w:szCs w:val="23"/>
          <w:lang w:val="en-GB"/>
        </w:rPr>
        <w:t>vom</w:t>
      </w:r>
      <w:proofErr w:type="spellEnd"/>
      <w:r w:rsidRPr="00814505">
        <w:rPr>
          <w:sz w:val="22"/>
          <w:szCs w:val="23"/>
          <w:lang w:val="en-GB"/>
        </w:rPr>
        <w:t xml:space="preserve"> </w:t>
      </w:r>
      <w:proofErr w:type="spellStart"/>
      <w:r w:rsidRPr="00814505">
        <w:rPr>
          <w:sz w:val="22"/>
          <w:szCs w:val="23"/>
          <w:lang w:val="en-GB"/>
        </w:rPr>
        <w:t>Tabak</w:t>
      </w:r>
      <w:proofErr w:type="spellEnd"/>
      <w:r w:rsidRPr="00814505">
        <w:rPr>
          <w:sz w:val="22"/>
          <w:szCs w:val="23"/>
          <w:lang w:val="en-GB"/>
        </w:rPr>
        <w:t xml:space="preserve"> und von </w:t>
      </w:r>
      <w:proofErr w:type="spellStart"/>
      <w:r w:rsidRPr="00814505">
        <w:rPr>
          <w:sz w:val="22"/>
          <w:szCs w:val="23"/>
          <w:lang w:val="en-GB"/>
        </w:rPr>
        <w:t>Tonpfeifen</w:t>
      </w:r>
      <w:proofErr w:type="spellEnd"/>
      <w:r w:rsidRPr="00814505">
        <w:rPr>
          <w:sz w:val="22"/>
          <w:szCs w:val="23"/>
          <w:lang w:val="en-GB"/>
        </w:rPr>
        <w:t xml:space="preserve"> in Island. </w:t>
      </w:r>
      <w:proofErr w:type="spellStart"/>
      <w:r w:rsidRPr="00814505">
        <w:rPr>
          <w:i/>
          <w:iCs/>
          <w:sz w:val="22"/>
          <w:szCs w:val="23"/>
          <w:lang w:val="en-GB"/>
        </w:rPr>
        <w:t>Knasterkopf</w:t>
      </w:r>
      <w:proofErr w:type="spellEnd"/>
      <w:r w:rsidRPr="00814505">
        <w:rPr>
          <w:i/>
          <w:iCs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16, 170‐180.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38) 2002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Tóbak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og</w:t>
      </w:r>
      <w:proofErr w:type="spellEnd"/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tóbakspípur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á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Íslandi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á 18.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öld</w:t>
      </w:r>
      <w:proofErr w:type="spellEnd"/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Vitnisburður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úr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uppgrefti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við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Aðalstræti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í Reykjavík.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Árbók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hins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íslenzka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fornleifafélags</w:t>
      </w:r>
      <w:proofErr w:type="spellEnd"/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2002, 131‐151.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39) 2002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Tabak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Tonpfeifen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in Island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im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18.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Jahrhundert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am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Beispiel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Pfeifenfunde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aus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Reykavík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Aðalstræti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Knasterkopf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15, 65‐72.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40) 2002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G. Riedel and J.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Weinig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Stadtkernforschungen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in Ingolstadt. </w:t>
      </w:r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Das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Archäologische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Jahr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in Bayern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2002, 136‐138.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41) 2001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H. Roberts, M.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Snæsdóttir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and O.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Vésteinsson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Skáli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frá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víkingaöld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í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 xml:space="preserve">Reykjavík. </w:t>
      </w:r>
      <w:proofErr w:type="spellStart"/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Arbók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hins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íslenzka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fornleifafélags</w:t>
      </w:r>
      <w:proofErr w:type="spellEnd"/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2000/2001, 219‐234.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42) 2000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Hohlglas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in Island von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Wikingerzeit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bis</w:t>
      </w:r>
      <w:proofErr w:type="spellEnd"/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zur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frühen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Neuzeit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Offa </w:t>
      </w:r>
      <w:r w:rsidRPr="00814505">
        <w:rPr>
          <w:rFonts w:asciiTheme="minorHAnsi" w:hAnsiTheme="minorHAnsi"/>
          <w:sz w:val="22"/>
          <w:szCs w:val="23"/>
          <w:lang w:val="en-GB"/>
        </w:rPr>
        <w:t>57, 347‐356.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43) 1998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Óvenjuleg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leirker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frá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16.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öld</w:t>
      </w:r>
      <w:proofErr w:type="spellEnd"/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fundin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á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Íslandi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Arbók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hins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íslenzka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fornleifafélags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1998, 165‐171.</w:t>
      </w:r>
      <w:proofErr w:type="gramEnd"/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b/>
          <w:sz w:val="22"/>
          <w:szCs w:val="23"/>
          <w:lang w:val="en-GB"/>
        </w:rPr>
      </w:pPr>
      <w:r w:rsidRPr="00814505">
        <w:rPr>
          <w:rFonts w:asciiTheme="minorHAnsi" w:hAnsiTheme="minorHAnsi"/>
          <w:b/>
          <w:sz w:val="22"/>
          <w:szCs w:val="23"/>
          <w:lang w:val="en-GB"/>
        </w:rPr>
        <w:t>Articles in conference proceedings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44) 2013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Marine trade and transport related crafts and their actors: people without archaeology? In: S. Ashby, I.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Baug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and G. Hansen (eds.), 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Everyday Products in the </w:t>
      </w:r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Middle</w:t>
      </w:r>
      <w:proofErr w:type="gram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Ages: Crafts, Consumption and the Individual in Northern Europe c. 800-1600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Oxbow books (in press).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45) 2013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with M. Gardiner, On the Verge of Colonialism: English and Hanseatic trade in the North Atlantic Islands. In: </w:t>
      </w:r>
      <w:r w:rsidRPr="00814505">
        <w:rPr>
          <w:rFonts w:cs="Adobe Garamond Pro"/>
          <w:sz w:val="22"/>
          <w:szCs w:val="36"/>
          <w:lang w:val="en-GB"/>
        </w:rPr>
        <w:t xml:space="preserve">Peter E. Pope and Shannon Lewis-Simpson (eds.), </w:t>
      </w:r>
      <w:r w:rsidRPr="00814505">
        <w:rPr>
          <w:rFonts w:cs="Adobe Garamond Pro"/>
          <w:i/>
          <w:iCs/>
          <w:sz w:val="22"/>
          <w:szCs w:val="36"/>
          <w:lang w:val="en-GB"/>
        </w:rPr>
        <w:t>Exploring Atlantic Transitions: Archaeologies of Permanence and Transience in New Found Lands</w:t>
      </w:r>
      <w:r w:rsidRPr="00814505">
        <w:rPr>
          <w:rFonts w:cs="Adobe Garamond Pro"/>
          <w:iCs/>
          <w:sz w:val="22"/>
          <w:szCs w:val="36"/>
          <w:lang w:val="en-GB"/>
        </w:rPr>
        <w:t xml:space="preserve">. </w:t>
      </w:r>
      <w:proofErr w:type="gramStart"/>
      <w:r w:rsidRPr="00814505">
        <w:rPr>
          <w:rFonts w:cs="Adobe Garamond Pro"/>
          <w:sz w:val="22"/>
          <w:szCs w:val="36"/>
          <w:lang w:val="en-GB"/>
        </w:rPr>
        <w:t>Society for Post-Medieval Archaeology Monograph no. 7.</w:t>
      </w:r>
      <w:proofErr w:type="gramEnd"/>
      <w:r w:rsidRPr="00814505">
        <w:rPr>
          <w:rFonts w:cs="Adobe Garamond Pro"/>
          <w:sz w:val="22"/>
          <w:szCs w:val="36"/>
          <w:lang w:val="en-GB"/>
        </w:rPr>
        <w:t xml:space="preserve"> Woodbridge, </w:t>
      </w:r>
      <w:proofErr w:type="spellStart"/>
      <w:r w:rsidRPr="00814505">
        <w:rPr>
          <w:rFonts w:cs="Adobe Garamond Pro"/>
          <w:sz w:val="22"/>
          <w:szCs w:val="36"/>
          <w:lang w:val="en-GB"/>
        </w:rPr>
        <w:t>Boydell</w:t>
      </w:r>
      <w:proofErr w:type="spellEnd"/>
      <w:r w:rsidRPr="00814505">
        <w:rPr>
          <w:rFonts w:cs="Adobe Garamond Pro"/>
          <w:sz w:val="22"/>
          <w:szCs w:val="36"/>
          <w:lang w:val="en-GB"/>
        </w:rPr>
        <w:t xml:space="preserve"> and Brewer (in press).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46) 2012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Zum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Stand der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Neuzeitarchäologie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in Bayern. In: U. Müller (ed.),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Neue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Zeiten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.</w:t>
      </w:r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Universitätsforschungen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zur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Prähistorischen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213 (Bonn 2012) 209-215.</w:t>
      </w:r>
      <w:proofErr w:type="gramEnd"/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47) 2012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with S. V.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Arge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Adventures far from home: Hanseatic trade with the Faroe Islands. In: H.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Harnow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D.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Cranstone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P. Belford and L.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Høst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Masden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(eds.), </w:t>
      </w:r>
      <w:r w:rsidRPr="00814505">
        <w:rPr>
          <w:rFonts w:cs="Cambria"/>
          <w:i/>
          <w:color w:val="000000"/>
          <w:sz w:val="22"/>
          <w:szCs w:val="23"/>
          <w:lang w:val="en-GB"/>
        </w:rPr>
        <w:t xml:space="preserve">Across the North Sea: Later Historical Archaeology in Denmark and Britain. </w:t>
      </w:r>
      <w:proofErr w:type="gramStart"/>
      <w:r w:rsidRPr="00814505">
        <w:rPr>
          <w:rFonts w:cs="Cambria"/>
          <w:iCs/>
          <w:color w:val="000000"/>
          <w:sz w:val="22"/>
          <w:szCs w:val="23"/>
          <w:lang w:val="en-GB"/>
        </w:rPr>
        <w:t>Studies in History and Social Sciences Vol. 444</w:t>
      </w:r>
      <w:r w:rsidRPr="00814505">
        <w:rPr>
          <w:rFonts w:cs="Cambria"/>
          <w:color w:val="000000"/>
          <w:sz w:val="22"/>
          <w:szCs w:val="23"/>
          <w:lang w:val="en-GB"/>
        </w:rPr>
        <w:t>, 175-187.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48) 2012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Thing‐,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Markt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‐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Kaufmannsbuden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im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westlichen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Nordeuropa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: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Wurzeln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Gemeinsamkeiten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Unterschiede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eines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Gebäudetyps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Mitteilungen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Deutschen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Gesellschaft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für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des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Mittelalters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und der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Neuzeit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24, </w:t>
      </w:r>
      <w:r w:rsidRPr="00814505">
        <w:rPr>
          <w:rFonts w:cs="Cambria"/>
          <w:color w:val="000000"/>
          <w:sz w:val="22"/>
          <w:szCs w:val="23"/>
          <w:lang w:val="en-GB"/>
        </w:rPr>
        <w:t>71‐83.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49) 2012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Written sources in post‐medieval archaeology and the art of asking the right questions. 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Post-Medieval Studies 4: Written and iconographic sources in post</w:t>
      </w:r>
      <w:r w:rsidRPr="00814505">
        <w:rPr>
          <w:rFonts w:cs="Cambria"/>
          <w:i/>
          <w:color w:val="000000"/>
          <w:sz w:val="22"/>
          <w:szCs w:val="23"/>
          <w:lang w:val="en-GB"/>
        </w:rPr>
        <w:t>-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medieval archaeology 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(Prague 2012) 11‐24.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50) 2011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Anpassung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Krisenbewusstsein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als</w:t>
      </w:r>
      <w:proofErr w:type="spellEnd"/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Überlebensstrategien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: Das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Beispiel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Island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im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Mittelalter</w:t>
      </w:r>
      <w:proofErr w:type="spellEnd"/>
      <w:r w:rsidR="005524EA">
        <w:rPr>
          <w:rFonts w:cs="Cambria"/>
          <w:color w:val="000000"/>
          <w:sz w:val="22"/>
          <w:szCs w:val="23"/>
          <w:lang w:val="en-GB"/>
        </w:rPr>
        <w:t xml:space="preserve"> und der </w:t>
      </w:r>
      <w:proofErr w:type="spellStart"/>
      <w:r w:rsidR="005524EA">
        <w:rPr>
          <w:rFonts w:cs="Cambria"/>
          <w:color w:val="000000"/>
          <w:sz w:val="22"/>
          <w:szCs w:val="23"/>
          <w:lang w:val="en-GB"/>
        </w:rPr>
        <w:t>Neuzeit</w:t>
      </w:r>
      <w:proofErr w:type="spellEnd"/>
      <w:r w:rsidR="005524EA">
        <w:rPr>
          <w:rFonts w:cs="Cambria"/>
          <w:color w:val="000000"/>
          <w:sz w:val="22"/>
          <w:szCs w:val="23"/>
          <w:lang w:val="en-GB"/>
        </w:rPr>
        <w:t xml:space="preserve">. In: F. </w:t>
      </w:r>
      <w:proofErr w:type="spellStart"/>
      <w:r w:rsidR="005524EA">
        <w:rPr>
          <w:rFonts w:cs="Cambria"/>
          <w:color w:val="000000"/>
          <w:sz w:val="22"/>
          <w:szCs w:val="23"/>
          <w:lang w:val="en-GB"/>
        </w:rPr>
        <w:t>Daim</w:t>
      </w:r>
      <w:proofErr w:type="spellEnd"/>
      <w:r w:rsidR="005524EA">
        <w:rPr>
          <w:rFonts w:cs="Cambria"/>
          <w:color w:val="000000"/>
          <w:sz w:val="22"/>
          <w:szCs w:val="23"/>
          <w:lang w:val="en-GB"/>
        </w:rPr>
        <w:t xml:space="preserve">, D. </w:t>
      </w:r>
      <w:proofErr w:type="spellStart"/>
      <w:r w:rsidR="005524EA">
        <w:rPr>
          <w:rFonts w:cs="Cambria"/>
          <w:color w:val="000000"/>
          <w:sz w:val="22"/>
          <w:szCs w:val="23"/>
          <w:lang w:val="en-GB"/>
        </w:rPr>
        <w:t>Gronenborn</w:t>
      </w:r>
      <w:proofErr w:type="spellEnd"/>
      <w:r w:rsidR="005524EA">
        <w:rPr>
          <w:rFonts w:cs="Cambria"/>
          <w:color w:val="000000"/>
          <w:sz w:val="22"/>
          <w:szCs w:val="23"/>
          <w:lang w:val="en-GB"/>
        </w:rPr>
        <w:t xml:space="preserve"> and 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R.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Schreg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(eds.),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Strategien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zum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Überleben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Umweltkrisen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ihre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Bewältigung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.</w:t>
      </w:r>
      <w:proofErr w:type="gram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Tagung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des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Römisch‐Germanischen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Zentralmuseums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>, September 2008 (Mainz 2011) 255‐265.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51) 2011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</w:t>
      </w:r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From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self‐sufficiency to external supply and famine: Foodstuffs, their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preparation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and storage in Iceland.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Ruralia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8 (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Turnhout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2011) 173‐186.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52) 2009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Clay pipes in Bavaria and Bohemia: common ground in the cultural and political history of smoking. </w:t>
      </w:r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Studies in Post-Medieval Archaeology </w:t>
      </w:r>
      <w:r w:rsidRPr="00814505">
        <w:rPr>
          <w:rFonts w:cs="Cambria"/>
          <w:color w:val="000000"/>
          <w:sz w:val="22"/>
          <w:szCs w:val="23"/>
          <w:lang w:val="en-GB"/>
        </w:rPr>
        <w:t>3 (Prague 2009) 317-337.</w:t>
      </w:r>
      <w:proofErr w:type="gramEnd"/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sz w:val="22"/>
          <w:szCs w:val="23"/>
          <w:lang w:val="en-GB"/>
        </w:rPr>
        <w:t>53) 2007</w:t>
      </w:r>
      <w:r w:rsidRPr="00814505">
        <w:rPr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Viking age and medieval craft in Iceland: Adaptation to extraordinary living conditions on the edge of the Old World. </w:t>
      </w:r>
      <w:proofErr w:type="spellStart"/>
      <w:proofErr w:type="gram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Ruralia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6 (Prague 2007) 227‐244.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54) 2007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with R.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Kluttig‐Altmann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Die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Emanzipation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deutschen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Tonpfeifenforschung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color w:val="000000"/>
          <w:sz w:val="22"/>
          <w:szCs w:val="23"/>
          <w:lang w:val="en-GB"/>
        </w:rPr>
        <w:t>Frühe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deutsche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Tonpfeifenproduktion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im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17.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Jahrhundert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cs="Cambria"/>
          <w:i/>
          <w:color w:val="000000"/>
          <w:sz w:val="22"/>
          <w:szCs w:val="23"/>
          <w:lang w:val="en-GB"/>
        </w:rPr>
        <w:t>M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itteilungen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Deutschen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Gesellschaft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für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Archäologie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des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Mittelalters</w:t>
      </w:r>
      <w:proofErr w:type="spellEnd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 und der </w:t>
      </w:r>
      <w:proofErr w:type="spellStart"/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>Neuzeit</w:t>
      </w:r>
      <w:proofErr w:type="spellEnd"/>
      <w:r w:rsidRPr="00814505">
        <w:rPr>
          <w:rFonts w:cs="Cambria"/>
          <w:iCs/>
          <w:color w:val="000000"/>
          <w:sz w:val="22"/>
          <w:szCs w:val="23"/>
          <w:lang w:val="en-GB"/>
        </w:rPr>
        <w:t xml:space="preserve"> </w:t>
      </w:r>
      <w:r w:rsidRPr="00814505">
        <w:rPr>
          <w:rFonts w:cs="Cambria"/>
          <w:color w:val="000000"/>
          <w:sz w:val="22"/>
          <w:szCs w:val="23"/>
          <w:lang w:val="en-GB"/>
        </w:rPr>
        <w:t>18, 71‐81.</w:t>
      </w:r>
      <w:proofErr w:type="gram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i/>
          <w:color w:val="000000"/>
          <w:sz w:val="22"/>
          <w:szCs w:val="23"/>
          <w:lang w:val="en-GB"/>
        </w:rPr>
      </w:pPr>
      <w:r w:rsidRPr="00814505">
        <w:rPr>
          <w:rFonts w:cs="Cambria"/>
          <w:color w:val="000000"/>
          <w:sz w:val="22"/>
          <w:szCs w:val="23"/>
          <w:lang w:val="en-GB"/>
        </w:rPr>
        <w:t>55) 2004</w:t>
      </w:r>
      <w:r w:rsidRPr="00814505">
        <w:rPr>
          <w:rFonts w:cs="Cambria"/>
          <w:color w:val="000000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Mehler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, Die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mittelalterliche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Importkeramik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Islands. In: G. </w:t>
      </w:r>
      <w:proofErr w:type="spellStart"/>
      <w:r w:rsidRPr="00814505">
        <w:rPr>
          <w:rFonts w:cs="Cambria"/>
          <w:color w:val="000000"/>
          <w:sz w:val="22"/>
          <w:szCs w:val="23"/>
          <w:lang w:val="en-GB"/>
        </w:rPr>
        <w:t>Guðmundsson</w:t>
      </w:r>
      <w:proofErr w:type="spellEnd"/>
      <w:r w:rsidRPr="00814505">
        <w:rPr>
          <w:rFonts w:cs="Cambria"/>
          <w:color w:val="000000"/>
          <w:sz w:val="22"/>
          <w:szCs w:val="23"/>
          <w:lang w:val="en-GB"/>
        </w:rPr>
        <w:t xml:space="preserve"> (ed.), </w:t>
      </w:r>
      <w:r w:rsidRPr="00814505">
        <w:rPr>
          <w:rFonts w:cs="Cambria"/>
          <w:i/>
          <w:color w:val="000000"/>
          <w:sz w:val="22"/>
          <w:szCs w:val="23"/>
          <w:lang w:val="en-GB"/>
        </w:rPr>
        <w:t>C</w:t>
      </w:r>
      <w:r w:rsidRPr="00814505">
        <w:rPr>
          <w:rFonts w:cs="Cambria"/>
          <w:i/>
          <w:iCs/>
          <w:color w:val="000000"/>
          <w:sz w:val="22"/>
          <w:szCs w:val="23"/>
          <w:lang w:val="en-GB"/>
        </w:rPr>
        <w:t xml:space="preserve">urrent Issues in Nordic Archaeology. </w:t>
      </w:r>
      <w:r w:rsidRPr="00814505">
        <w:rPr>
          <w:rFonts w:cs="Cambria"/>
          <w:i/>
          <w:color w:val="000000"/>
          <w:sz w:val="22"/>
          <w:szCs w:val="23"/>
          <w:lang w:val="en-GB"/>
        </w:rPr>
        <w:t xml:space="preserve">Proceedings of the 21st Conference of Nordic </w:t>
      </w:r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  <w:proofErr w:type="gramStart"/>
      <w:r w:rsidRPr="00275BB9">
        <w:rPr>
          <w:rFonts w:cs="Cambria"/>
          <w:i/>
          <w:color w:val="000000"/>
          <w:sz w:val="22"/>
          <w:szCs w:val="23"/>
          <w:lang w:val="en-GB"/>
        </w:rPr>
        <w:t>Archaeologists</w:t>
      </w:r>
      <w:r w:rsidR="00275BB9">
        <w:rPr>
          <w:rFonts w:cs="Cambria"/>
          <w:i/>
          <w:color w:val="000000"/>
          <w:sz w:val="22"/>
          <w:szCs w:val="23"/>
          <w:lang w:val="en-GB"/>
        </w:rPr>
        <w:t>, 6-</w:t>
      </w:r>
      <w:r w:rsidRPr="00275BB9">
        <w:rPr>
          <w:rFonts w:cs="Cambria"/>
          <w:i/>
          <w:color w:val="000000"/>
          <w:sz w:val="22"/>
          <w:szCs w:val="23"/>
          <w:lang w:val="en-GB"/>
        </w:rPr>
        <w:t xml:space="preserve">9 August 2001, </w:t>
      </w:r>
      <w:proofErr w:type="spellStart"/>
      <w:r w:rsidRPr="00275BB9">
        <w:rPr>
          <w:rFonts w:cs="Cambria"/>
          <w:i/>
          <w:color w:val="000000"/>
          <w:sz w:val="22"/>
          <w:szCs w:val="23"/>
          <w:lang w:val="en-GB"/>
        </w:rPr>
        <w:t>Akureyri</w:t>
      </w:r>
      <w:proofErr w:type="spellEnd"/>
      <w:r w:rsidRPr="00275BB9">
        <w:rPr>
          <w:rFonts w:cs="Cambria"/>
          <w:i/>
          <w:color w:val="000000"/>
          <w:sz w:val="22"/>
          <w:szCs w:val="23"/>
          <w:lang w:val="en-GB"/>
        </w:rPr>
        <w:t>, Iceland</w:t>
      </w:r>
      <w:r w:rsidRPr="00814505">
        <w:rPr>
          <w:rFonts w:cs="Cambria"/>
          <w:color w:val="000000"/>
          <w:sz w:val="22"/>
          <w:szCs w:val="23"/>
          <w:lang w:val="en-GB"/>
        </w:rPr>
        <w:t xml:space="preserve"> (Reykjavík 2004) 167‐171.</w:t>
      </w:r>
      <w:proofErr w:type="gramEnd"/>
    </w:p>
    <w:p w:rsidR="00733D11" w:rsidRPr="00814505" w:rsidRDefault="00733D11" w:rsidP="007027A1">
      <w:pPr>
        <w:widowControl w:val="0"/>
        <w:autoSpaceDE w:val="0"/>
        <w:autoSpaceDN w:val="0"/>
        <w:adjustRightInd w:val="0"/>
        <w:spacing w:line="280" w:lineRule="exact"/>
        <w:rPr>
          <w:rFonts w:cs="Cambria"/>
          <w:color w:val="000000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56) 2002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Leben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in Island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im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Spiegel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mittelalterlichen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Sachkultur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In: B.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Scholkmann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(ed.), </w:t>
      </w:r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Centre-Region-Periphery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. </w:t>
      </w:r>
      <w:proofErr w:type="gramStart"/>
      <w:r w:rsidRPr="00814505">
        <w:rPr>
          <w:rFonts w:asciiTheme="minorHAnsi" w:hAnsiTheme="minorHAnsi"/>
          <w:iCs/>
          <w:sz w:val="22"/>
          <w:szCs w:val="23"/>
          <w:lang w:val="en-GB"/>
        </w:rPr>
        <w:t>Medieval Europe Basel 2002</w:t>
      </w:r>
      <w:r w:rsidRPr="00814505">
        <w:rPr>
          <w:rFonts w:asciiTheme="minorHAnsi" w:hAnsiTheme="minorHAnsi"/>
          <w:sz w:val="22"/>
          <w:szCs w:val="23"/>
          <w:lang w:val="en-GB"/>
        </w:rPr>
        <w:t>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3</w:t>
      </w:r>
      <w:r w:rsidRPr="00814505">
        <w:rPr>
          <w:rFonts w:asciiTheme="minorHAnsi" w:hAnsiTheme="minorHAnsi"/>
          <w:sz w:val="22"/>
          <w:szCs w:val="16"/>
          <w:lang w:val="en-GB"/>
        </w:rPr>
        <w:t>rd i</w:t>
      </w:r>
      <w:r w:rsidRPr="00814505">
        <w:rPr>
          <w:rFonts w:asciiTheme="minorHAnsi" w:hAnsiTheme="minorHAnsi"/>
          <w:sz w:val="22"/>
          <w:szCs w:val="23"/>
          <w:lang w:val="en-GB"/>
        </w:rPr>
        <w:t>nternational Conference of Medieval and Later Archaeology, Basel 10‐15 September 2002.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Preprinted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Papers Vol. 3 (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Hertingen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2002) 79‐84.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b/>
          <w:sz w:val="22"/>
          <w:szCs w:val="23"/>
          <w:lang w:val="en-GB"/>
        </w:rPr>
      </w:pPr>
      <w:r w:rsidRPr="00814505">
        <w:rPr>
          <w:rFonts w:asciiTheme="minorHAnsi" w:hAnsiTheme="minorHAnsi"/>
          <w:b/>
          <w:sz w:val="22"/>
          <w:szCs w:val="23"/>
          <w:lang w:val="en-GB"/>
        </w:rPr>
        <w:t>Excavation and survey reports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57) 2012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K.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Löcker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i/>
          <w:sz w:val="22"/>
          <w:szCs w:val="23"/>
          <w:lang w:val="en-GB"/>
        </w:rPr>
        <w:t>Archäologisch-geophysikalische</w:t>
      </w:r>
      <w:proofErr w:type="spellEnd"/>
      <w:r w:rsidRPr="00814505">
        <w:rPr>
          <w:rFonts w:asciiTheme="minorHAnsi" w:hAnsiTheme="minorHAnsi"/>
          <w:i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sz w:val="22"/>
          <w:szCs w:val="23"/>
          <w:lang w:val="en-GB"/>
        </w:rPr>
        <w:t>Prospektion</w:t>
      </w:r>
      <w:proofErr w:type="spellEnd"/>
      <w:r w:rsidRPr="00814505">
        <w:rPr>
          <w:rFonts w:asciiTheme="minorHAnsi" w:hAnsiTheme="minorHAnsi"/>
          <w:i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asciiTheme="minorHAnsi" w:hAnsiTheme="minorHAnsi"/>
          <w:i/>
          <w:sz w:val="22"/>
          <w:szCs w:val="23"/>
          <w:lang w:val="en-GB"/>
        </w:rPr>
        <w:t>Richtstätte</w:t>
      </w:r>
      <w:proofErr w:type="spellEnd"/>
      <w:r w:rsidRPr="00814505">
        <w:rPr>
          <w:rFonts w:asciiTheme="minorHAnsi" w:hAnsiTheme="minorHAnsi"/>
          <w:i/>
          <w:sz w:val="22"/>
          <w:szCs w:val="23"/>
          <w:lang w:val="en-GB"/>
        </w:rPr>
        <w:t xml:space="preserve"> am </w:t>
      </w:r>
      <w:proofErr w:type="spellStart"/>
      <w:r w:rsidRPr="00814505">
        <w:rPr>
          <w:rFonts w:asciiTheme="minorHAnsi" w:hAnsiTheme="minorHAnsi"/>
          <w:i/>
          <w:sz w:val="22"/>
          <w:szCs w:val="23"/>
          <w:lang w:val="en-GB"/>
        </w:rPr>
        <w:t>Passeggen</w:t>
      </w:r>
      <w:proofErr w:type="spellEnd"/>
      <w:r w:rsidRPr="00814505">
        <w:rPr>
          <w:rFonts w:asciiTheme="minorHAnsi" w:hAnsiTheme="minorHAnsi"/>
          <w:i/>
          <w:sz w:val="22"/>
          <w:szCs w:val="23"/>
          <w:lang w:val="en-GB"/>
        </w:rPr>
        <w:t xml:space="preserve"> 2011.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58) 2012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J.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Coolen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and M. Gardiner, </w:t>
      </w:r>
      <w:r w:rsidRPr="001968D9">
        <w:rPr>
          <w:rFonts w:asciiTheme="minorHAnsi" w:hAnsiTheme="minorHAnsi"/>
          <w:i/>
          <w:sz w:val="22"/>
          <w:szCs w:val="23"/>
          <w:lang w:val="en-GB"/>
        </w:rPr>
        <w:t xml:space="preserve">Excavation and geomagnetic survey at the Blade of </w:t>
      </w:r>
      <w:proofErr w:type="spellStart"/>
      <w:r w:rsidRPr="001968D9">
        <w:rPr>
          <w:rFonts w:asciiTheme="minorHAnsi" w:hAnsiTheme="minorHAnsi"/>
          <w:i/>
          <w:sz w:val="22"/>
          <w:szCs w:val="23"/>
          <w:lang w:val="en-GB"/>
        </w:rPr>
        <w:t>Fiblister</w:t>
      </w:r>
      <w:proofErr w:type="spellEnd"/>
      <w:r w:rsidRPr="001968D9">
        <w:rPr>
          <w:rFonts w:asciiTheme="minorHAnsi" w:hAnsiTheme="minorHAnsi"/>
          <w:i/>
          <w:sz w:val="22"/>
          <w:szCs w:val="23"/>
          <w:lang w:val="en-GB"/>
        </w:rPr>
        <w:t xml:space="preserve">, </w:t>
      </w:r>
      <w:proofErr w:type="spellStart"/>
      <w:r w:rsidRPr="001968D9">
        <w:rPr>
          <w:rFonts w:asciiTheme="minorHAnsi" w:hAnsiTheme="minorHAnsi"/>
          <w:i/>
          <w:sz w:val="22"/>
          <w:szCs w:val="23"/>
          <w:lang w:val="en-GB"/>
        </w:rPr>
        <w:t>Gluss</w:t>
      </w:r>
      <w:proofErr w:type="spellEnd"/>
      <w:r w:rsidRPr="001968D9">
        <w:rPr>
          <w:rFonts w:asciiTheme="minorHAnsi" w:hAnsiTheme="minorHAnsi"/>
          <w:i/>
          <w:sz w:val="22"/>
          <w:szCs w:val="23"/>
          <w:lang w:val="en-GB"/>
        </w:rPr>
        <w:t xml:space="preserve"> </w:t>
      </w:r>
      <w:proofErr w:type="spellStart"/>
      <w:r w:rsidRPr="001968D9">
        <w:rPr>
          <w:rFonts w:asciiTheme="minorHAnsi" w:hAnsiTheme="minorHAnsi"/>
          <w:i/>
          <w:sz w:val="22"/>
          <w:szCs w:val="23"/>
          <w:lang w:val="en-GB"/>
        </w:rPr>
        <w:t>Voe</w:t>
      </w:r>
      <w:proofErr w:type="spellEnd"/>
      <w:r w:rsidRPr="001968D9">
        <w:rPr>
          <w:rFonts w:asciiTheme="minorHAnsi" w:hAnsiTheme="minorHAnsi"/>
          <w:i/>
          <w:sz w:val="22"/>
          <w:szCs w:val="23"/>
          <w:lang w:val="en-GB"/>
        </w:rPr>
        <w:t xml:space="preserve">, North </w:t>
      </w:r>
      <w:proofErr w:type="spellStart"/>
      <w:r w:rsidRPr="001968D9">
        <w:rPr>
          <w:rFonts w:asciiTheme="minorHAnsi" w:hAnsiTheme="minorHAnsi"/>
          <w:i/>
          <w:sz w:val="22"/>
          <w:szCs w:val="23"/>
          <w:lang w:val="en-GB"/>
        </w:rPr>
        <w:t>Mavine</w:t>
      </w:r>
      <w:proofErr w:type="spellEnd"/>
      <w:r w:rsidRPr="001968D9">
        <w:rPr>
          <w:rFonts w:asciiTheme="minorHAnsi" w:hAnsiTheme="minorHAnsi"/>
          <w:i/>
          <w:sz w:val="22"/>
          <w:szCs w:val="23"/>
          <w:lang w:val="en-GB"/>
        </w:rPr>
        <w:t>, Shetland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OITIS Field Report No. 3, 2012.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hyperlink r:id="rId12" w:history="1">
        <w:r w:rsidRPr="00814505">
          <w:rPr>
            <w:rStyle w:val="Link"/>
            <w:rFonts w:asciiTheme="minorHAnsi" w:hAnsiTheme="minorHAnsi"/>
            <w:sz w:val="22"/>
            <w:szCs w:val="23"/>
            <w:lang w:val="en-GB"/>
          </w:rPr>
          <w:t>http://histarch.univie.ac.at/fileadmin/user_upload/ag_histarch/PDF-Dateien/Mehler/Fiblister_final_large.pdf</w:t>
        </w:r>
      </w:hyperlink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59) 2011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J.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Coolen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r w:rsidRPr="001968D9">
        <w:rPr>
          <w:rFonts w:asciiTheme="minorHAnsi" w:hAnsiTheme="minorHAnsi"/>
          <w:i/>
          <w:sz w:val="22"/>
          <w:szCs w:val="23"/>
          <w:lang w:val="en-GB"/>
        </w:rPr>
        <w:t xml:space="preserve">Archaeological excavations at the Law Ting Holm, </w:t>
      </w:r>
      <w:proofErr w:type="spellStart"/>
      <w:r w:rsidRPr="001968D9">
        <w:rPr>
          <w:rFonts w:asciiTheme="minorHAnsi" w:hAnsiTheme="minorHAnsi"/>
          <w:i/>
          <w:sz w:val="22"/>
          <w:szCs w:val="23"/>
          <w:lang w:val="en-GB"/>
        </w:rPr>
        <w:t>Tingwall</w:t>
      </w:r>
      <w:proofErr w:type="spellEnd"/>
      <w:r w:rsidRPr="001968D9">
        <w:rPr>
          <w:rFonts w:asciiTheme="minorHAnsi" w:hAnsiTheme="minorHAnsi"/>
          <w:i/>
          <w:sz w:val="22"/>
          <w:szCs w:val="23"/>
          <w:lang w:val="en-GB"/>
        </w:rPr>
        <w:t>, Shetland, 2011. Data structure report / interim report.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TAP field report No. 4. </w:t>
      </w:r>
      <w:hyperlink r:id="rId13" w:history="1">
        <w:r w:rsidRPr="00814505">
          <w:rPr>
            <w:rStyle w:val="Link"/>
            <w:rFonts w:asciiTheme="minorHAnsi" w:hAnsiTheme="minorHAnsi"/>
            <w:sz w:val="22"/>
            <w:szCs w:val="23"/>
            <w:lang w:val="en-GB"/>
          </w:rPr>
          <w:t>http://www.khm.uio.no/prosjekter/assembly_project/pdf/Tingwall DSR small.pdf</w:t>
        </w:r>
      </w:hyperlink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60) 2011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M. Gardiner and C. Graham, </w:t>
      </w:r>
      <w:r w:rsidRPr="001968D9">
        <w:rPr>
          <w:rFonts w:asciiTheme="minorHAnsi" w:hAnsiTheme="minorHAnsi"/>
          <w:i/>
          <w:sz w:val="22"/>
          <w:szCs w:val="23"/>
          <w:lang w:val="en-GB"/>
        </w:rPr>
        <w:t xml:space="preserve">Survey of Archaeological Remains at </w:t>
      </w:r>
      <w:proofErr w:type="spellStart"/>
      <w:r w:rsidRPr="001968D9">
        <w:rPr>
          <w:rFonts w:asciiTheme="minorHAnsi" w:hAnsiTheme="minorHAnsi"/>
          <w:i/>
          <w:sz w:val="22"/>
          <w:szCs w:val="23"/>
          <w:lang w:val="en-GB"/>
        </w:rPr>
        <w:t>Svínanes</w:t>
      </w:r>
      <w:proofErr w:type="spellEnd"/>
      <w:r w:rsidRPr="001968D9">
        <w:rPr>
          <w:rFonts w:asciiTheme="minorHAnsi" w:hAnsiTheme="minorHAnsi"/>
          <w:i/>
          <w:sz w:val="22"/>
          <w:szCs w:val="23"/>
          <w:lang w:val="en-GB"/>
        </w:rPr>
        <w:t xml:space="preserve">, </w:t>
      </w:r>
      <w:proofErr w:type="spellStart"/>
      <w:r w:rsidRPr="001968D9">
        <w:rPr>
          <w:rFonts w:asciiTheme="minorHAnsi" w:hAnsiTheme="minorHAnsi"/>
          <w:i/>
          <w:sz w:val="22"/>
          <w:szCs w:val="23"/>
          <w:lang w:val="en-GB"/>
        </w:rPr>
        <w:t>Reykhólahreppur</w:t>
      </w:r>
      <w:proofErr w:type="spellEnd"/>
      <w:r w:rsidRPr="001968D9">
        <w:rPr>
          <w:rFonts w:asciiTheme="minorHAnsi" w:hAnsiTheme="minorHAnsi"/>
          <w:i/>
          <w:sz w:val="22"/>
          <w:szCs w:val="23"/>
          <w:lang w:val="en-GB"/>
        </w:rPr>
        <w:t xml:space="preserve">, Iceland.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OITIS Field Report No. 2, 2011.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hyperlink r:id="rId14" w:history="1">
        <w:r w:rsidRPr="00814505">
          <w:rPr>
            <w:rStyle w:val="Link"/>
            <w:rFonts w:asciiTheme="minorHAnsi" w:hAnsiTheme="minorHAnsi"/>
            <w:sz w:val="22"/>
            <w:szCs w:val="23"/>
            <w:lang w:val="en-GB"/>
          </w:rPr>
          <w:t>http://histarch.univie.ac.at/fileadmin/user_upload/ag_histarch/PDF‐Dateien/Mehler/Svinanes_report_low.pdf</w:t>
        </w:r>
      </w:hyperlink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Style w:val="Link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61) 2010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J.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Coolen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r w:rsidRPr="001968D9">
        <w:rPr>
          <w:rFonts w:asciiTheme="minorHAnsi" w:hAnsiTheme="minorHAnsi"/>
          <w:i/>
          <w:sz w:val="22"/>
          <w:szCs w:val="23"/>
          <w:lang w:val="en-GB"/>
        </w:rPr>
        <w:t xml:space="preserve">Geophysical survey at </w:t>
      </w:r>
      <w:proofErr w:type="spellStart"/>
      <w:r w:rsidRPr="001968D9">
        <w:rPr>
          <w:rFonts w:asciiTheme="minorHAnsi" w:hAnsiTheme="minorHAnsi"/>
          <w:i/>
          <w:sz w:val="22"/>
          <w:szCs w:val="23"/>
          <w:lang w:val="en-GB"/>
        </w:rPr>
        <w:t>Tingwall</w:t>
      </w:r>
      <w:proofErr w:type="spellEnd"/>
      <w:r w:rsidRPr="001968D9">
        <w:rPr>
          <w:rFonts w:asciiTheme="minorHAnsi" w:hAnsiTheme="minorHAnsi"/>
          <w:i/>
          <w:sz w:val="22"/>
          <w:szCs w:val="23"/>
          <w:lang w:val="en-GB"/>
        </w:rPr>
        <w:t>, Shetland, 2010.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TAP field report No. 1. </w:t>
      </w:r>
      <w:r w:rsidR="00C74547" w:rsidRPr="00814505">
        <w:rPr>
          <w:rFonts w:asciiTheme="minorHAnsi" w:hAnsiTheme="minorHAnsi"/>
          <w:sz w:val="22"/>
          <w:szCs w:val="23"/>
          <w:lang w:val="en-GB"/>
        </w:rPr>
        <w:fldChar w:fldCharType="begin"/>
      </w:r>
      <w:r w:rsidRPr="00814505">
        <w:rPr>
          <w:rFonts w:asciiTheme="minorHAnsi" w:hAnsiTheme="minorHAnsi"/>
          <w:sz w:val="22"/>
          <w:szCs w:val="23"/>
          <w:lang w:val="en-GB"/>
        </w:rPr>
        <w:instrText xml:space="preserve"> HYPERLINK "http://histarch.univie.ac.at/fileadmin/user_upload/ag_histarch/PDF%E2%80%90Dateien/ Mehler/Tingwall_report.pdf" </w:instrText>
      </w:r>
      <w:r w:rsidR="00C74547" w:rsidRPr="00814505">
        <w:rPr>
          <w:rFonts w:asciiTheme="minorHAnsi" w:hAnsiTheme="minorHAnsi"/>
          <w:sz w:val="22"/>
          <w:szCs w:val="23"/>
          <w:lang w:val="en-GB"/>
        </w:rPr>
        <w:fldChar w:fldCharType="separate"/>
      </w:r>
      <w:r w:rsidRPr="00814505">
        <w:rPr>
          <w:rStyle w:val="Link"/>
          <w:rFonts w:asciiTheme="minorHAnsi" w:hAnsiTheme="minorHAnsi"/>
          <w:sz w:val="22"/>
          <w:szCs w:val="23"/>
          <w:lang w:val="en-GB"/>
        </w:rPr>
        <w:t>http://histarch.univie.ac.at/fileadmin/user_upload/ag_histarch/PDF‐Dateien/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proofErr w:type="spellStart"/>
      <w:r w:rsidRPr="00814505">
        <w:rPr>
          <w:rStyle w:val="Link"/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Style w:val="Link"/>
          <w:rFonts w:asciiTheme="minorHAnsi" w:hAnsiTheme="minorHAnsi"/>
          <w:sz w:val="22"/>
          <w:szCs w:val="23"/>
          <w:lang w:val="en-GB"/>
        </w:rPr>
        <w:t>/Tingwall_report.pdf</w:t>
      </w:r>
      <w:r w:rsidR="00C74547" w:rsidRPr="00814505">
        <w:rPr>
          <w:rFonts w:asciiTheme="minorHAnsi" w:hAnsiTheme="minorHAnsi"/>
          <w:sz w:val="22"/>
          <w:szCs w:val="23"/>
          <w:lang w:val="en-GB"/>
        </w:rPr>
        <w:fldChar w:fldCharType="end"/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Style w:val="Link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62) 2010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J. Campbell, E.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Elvestad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and M. Gardiner, </w:t>
      </w:r>
      <w:r w:rsidRPr="00E02DC4">
        <w:rPr>
          <w:rFonts w:asciiTheme="minorHAnsi" w:hAnsiTheme="minorHAnsi"/>
          <w:i/>
          <w:sz w:val="22"/>
          <w:szCs w:val="23"/>
          <w:lang w:val="en-GB"/>
        </w:rPr>
        <w:t xml:space="preserve">A Report on Preliminary Work on Papa Stour, Shetland.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OITIS Field Report No. 1, 2010.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r w:rsidR="00C74547" w:rsidRPr="00814505">
        <w:rPr>
          <w:rFonts w:asciiTheme="minorHAnsi" w:hAnsiTheme="minorHAnsi"/>
          <w:sz w:val="22"/>
          <w:szCs w:val="23"/>
          <w:lang w:val="en-GB"/>
        </w:rPr>
        <w:fldChar w:fldCharType="begin"/>
      </w:r>
      <w:r w:rsidRPr="00814505">
        <w:rPr>
          <w:rFonts w:asciiTheme="minorHAnsi" w:hAnsiTheme="minorHAnsi"/>
          <w:sz w:val="22"/>
          <w:szCs w:val="23"/>
          <w:lang w:val="en-GB"/>
        </w:rPr>
        <w:instrText xml:space="preserve"> HYPERLINK "http://histarch.univie.ac.at/fileadmin/ user_upload/ag_histarch/PDF%E2%80%90Dateien/Mehler/Papa_Stour_report_OITIS.pdf" </w:instrText>
      </w:r>
      <w:r w:rsidR="00C74547" w:rsidRPr="00814505">
        <w:rPr>
          <w:rFonts w:asciiTheme="minorHAnsi" w:hAnsiTheme="minorHAnsi"/>
          <w:sz w:val="22"/>
          <w:szCs w:val="23"/>
          <w:lang w:val="en-GB"/>
        </w:rPr>
        <w:fldChar w:fldCharType="separate"/>
      </w:r>
      <w:r w:rsidRPr="00814505">
        <w:rPr>
          <w:rStyle w:val="Link"/>
          <w:rFonts w:asciiTheme="minorHAnsi" w:hAnsiTheme="minorHAnsi"/>
          <w:sz w:val="22"/>
          <w:szCs w:val="23"/>
          <w:lang w:val="en-GB"/>
        </w:rPr>
        <w:t>http://histarch.univie.ac.at/fileadmin/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Style w:val="Link"/>
          <w:rFonts w:asciiTheme="minorHAnsi" w:hAnsiTheme="minorHAnsi"/>
          <w:sz w:val="22"/>
          <w:szCs w:val="23"/>
          <w:lang w:val="en-GB"/>
        </w:rPr>
        <w:t>user_upload/ag_histarch/PDF‐Dateien/Mehler/Papa_Stour_report_OITIS.pdf</w:t>
      </w:r>
      <w:r w:rsidR="00C74547" w:rsidRPr="00814505">
        <w:rPr>
          <w:rFonts w:asciiTheme="minorHAnsi" w:hAnsiTheme="minorHAnsi"/>
          <w:sz w:val="22"/>
          <w:szCs w:val="23"/>
          <w:lang w:val="en-GB"/>
        </w:rPr>
        <w:fldChar w:fldCharType="end"/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Style w:val="Link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63) 2010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with J.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Coolen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r w:rsidRPr="00E02DC4">
        <w:rPr>
          <w:rFonts w:asciiTheme="minorHAnsi" w:hAnsiTheme="minorHAnsi"/>
          <w:i/>
          <w:sz w:val="22"/>
          <w:szCs w:val="23"/>
          <w:lang w:val="en-GB"/>
        </w:rPr>
        <w:t xml:space="preserve">Geophysical survey at </w:t>
      </w:r>
      <w:proofErr w:type="spellStart"/>
      <w:r w:rsidRPr="00E02DC4">
        <w:rPr>
          <w:rFonts w:asciiTheme="minorHAnsi" w:hAnsiTheme="minorHAnsi"/>
          <w:i/>
          <w:sz w:val="22"/>
          <w:szCs w:val="23"/>
          <w:lang w:val="en-GB"/>
        </w:rPr>
        <w:t>Housa</w:t>
      </w:r>
      <w:proofErr w:type="spellEnd"/>
      <w:r w:rsidRPr="00E02DC4">
        <w:rPr>
          <w:rFonts w:asciiTheme="minorHAnsi" w:hAnsiTheme="minorHAnsi"/>
          <w:i/>
          <w:sz w:val="22"/>
          <w:szCs w:val="23"/>
          <w:lang w:val="en-GB"/>
        </w:rPr>
        <w:t xml:space="preserve"> </w:t>
      </w:r>
      <w:proofErr w:type="spellStart"/>
      <w:r w:rsidRPr="00E02DC4">
        <w:rPr>
          <w:rFonts w:asciiTheme="minorHAnsi" w:hAnsiTheme="minorHAnsi"/>
          <w:i/>
          <w:sz w:val="22"/>
          <w:szCs w:val="23"/>
          <w:lang w:val="en-GB"/>
        </w:rPr>
        <w:t>Voe</w:t>
      </w:r>
      <w:proofErr w:type="spellEnd"/>
      <w:r w:rsidRPr="00E02DC4">
        <w:rPr>
          <w:rFonts w:asciiTheme="minorHAnsi" w:hAnsiTheme="minorHAnsi"/>
          <w:i/>
          <w:sz w:val="22"/>
          <w:szCs w:val="23"/>
          <w:lang w:val="en-GB"/>
        </w:rPr>
        <w:t>, Papa Stour, Shetland 2010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. TAP field report No. 2. </w:t>
      </w:r>
      <w:r w:rsidR="00C74547" w:rsidRPr="00814505">
        <w:rPr>
          <w:rFonts w:asciiTheme="minorHAnsi" w:hAnsiTheme="minorHAnsi"/>
          <w:sz w:val="22"/>
          <w:szCs w:val="23"/>
          <w:lang w:val="en-GB"/>
        </w:rPr>
        <w:fldChar w:fldCharType="begin"/>
      </w:r>
      <w:r w:rsidRPr="00814505">
        <w:rPr>
          <w:rFonts w:asciiTheme="minorHAnsi" w:hAnsiTheme="minorHAnsi"/>
          <w:sz w:val="22"/>
          <w:szCs w:val="23"/>
          <w:lang w:val="en-GB"/>
        </w:rPr>
        <w:instrText xml:space="preserve"> HYPERLINK "http://khm.uio.no/prosjekter/assembly_project/ pdf/Papa_Stour_report.pdf" </w:instrText>
      </w:r>
      <w:r w:rsidR="00C74547" w:rsidRPr="00814505">
        <w:rPr>
          <w:rFonts w:asciiTheme="minorHAnsi" w:hAnsiTheme="minorHAnsi"/>
          <w:sz w:val="22"/>
          <w:szCs w:val="23"/>
          <w:lang w:val="en-GB"/>
        </w:rPr>
        <w:fldChar w:fldCharType="separate"/>
      </w:r>
      <w:r w:rsidRPr="00814505">
        <w:rPr>
          <w:rStyle w:val="Link"/>
          <w:rFonts w:asciiTheme="minorHAnsi" w:hAnsiTheme="minorHAnsi"/>
          <w:sz w:val="22"/>
          <w:szCs w:val="23"/>
          <w:lang w:val="en-GB"/>
        </w:rPr>
        <w:t>http://khm.uio.no/prosjekter/assembly_project/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proofErr w:type="spellStart"/>
      <w:r w:rsidRPr="00814505">
        <w:rPr>
          <w:rStyle w:val="Link"/>
          <w:rFonts w:asciiTheme="minorHAnsi" w:hAnsiTheme="minorHAnsi"/>
          <w:sz w:val="22"/>
          <w:szCs w:val="23"/>
          <w:lang w:val="en-GB"/>
        </w:rPr>
        <w:t>pdf</w:t>
      </w:r>
      <w:proofErr w:type="spellEnd"/>
      <w:r w:rsidRPr="00814505">
        <w:rPr>
          <w:rStyle w:val="Link"/>
          <w:rFonts w:asciiTheme="minorHAnsi" w:hAnsiTheme="minorHAnsi"/>
          <w:sz w:val="22"/>
          <w:szCs w:val="23"/>
          <w:lang w:val="en-GB"/>
        </w:rPr>
        <w:t>/Papa_Stour_report.pdf</w:t>
      </w:r>
      <w:r w:rsidR="00C74547" w:rsidRPr="00814505">
        <w:rPr>
          <w:rFonts w:asciiTheme="minorHAnsi" w:hAnsiTheme="minorHAnsi"/>
          <w:sz w:val="22"/>
          <w:szCs w:val="23"/>
          <w:lang w:val="en-GB"/>
        </w:rPr>
        <w:fldChar w:fldCharType="end"/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64) 2003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The finds. In: H. Roberts (ed.), </w:t>
      </w:r>
      <w:r w:rsidRPr="00E02DC4">
        <w:rPr>
          <w:rFonts w:asciiTheme="minorHAnsi" w:hAnsiTheme="minorHAnsi"/>
          <w:i/>
          <w:sz w:val="22"/>
          <w:szCs w:val="23"/>
          <w:lang w:val="en-GB"/>
        </w:rPr>
        <w:t xml:space="preserve">Excavations at </w:t>
      </w:r>
      <w:proofErr w:type="spellStart"/>
      <w:r w:rsidRPr="00E02DC4">
        <w:rPr>
          <w:rFonts w:asciiTheme="minorHAnsi" w:hAnsiTheme="minorHAnsi"/>
          <w:i/>
          <w:sz w:val="22"/>
          <w:szCs w:val="23"/>
          <w:lang w:val="en-GB"/>
        </w:rPr>
        <w:t>Aðalstræti</w:t>
      </w:r>
      <w:proofErr w:type="spellEnd"/>
      <w:r w:rsidRPr="00E02DC4">
        <w:rPr>
          <w:rFonts w:asciiTheme="minorHAnsi" w:hAnsiTheme="minorHAnsi"/>
          <w:i/>
          <w:sz w:val="22"/>
          <w:szCs w:val="23"/>
          <w:lang w:val="en-GB"/>
        </w:rPr>
        <w:t>, 2003.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Fornleifastofnun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Reykjavík excavation report FS243‐00162, 28‐50.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65) 2003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Medieval ceramics from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Gásir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2002 and 2003. In: H. M. Roberts, </w:t>
      </w:r>
      <w:r w:rsidRPr="00E02DC4">
        <w:rPr>
          <w:rFonts w:asciiTheme="minorHAnsi" w:hAnsiTheme="minorHAnsi"/>
          <w:i/>
          <w:sz w:val="22"/>
          <w:szCs w:val="23"/>
          <w:lang w:val="en-GB"/>
        </w:rPr>
        <w:t xml:space="preserve">Excavations at </w:t>
      </w:r>
      <w:proofErr w:type="spellStart"/>
      <w:r w:rsidRPr="00E02DC4">
        <w:rPr>
          <w:rFonts w:asciiTheme="minorHAnsi" w:hAnsiTheme="minorHAnsi"/>
          <w:i/>
          <w:sz w:val="22"/>
          <w:szCs w:val="23"/>
          <w:lang w:val="en-GB"/>
        </w:rPr>
        <w:t>Gásir</w:t>
      </w:r>
      <w:proofErr w:type="spellEnd"/>
      <w:r w:rsidRPr="00E02DC4">
        <w:rPr>
          <w:rFonts w:asciiTheme="minorHAnsi" w:hAnsiTheme="minorHAnsi"/>
          <w:i/>
          <w:sz w:val="22"/>
          <w:szCs w:val="23"/>
          <w:lang w:val="en-GB"/>
        </w:rPr>
        <w:t xml:space="preserve"> 2003. </w:t>
      </w:r>
      <w:proofErr w:type="gramStart"/>
      <w:r w:rsidRPr="00E02DC4">
        <w:rPr>
          <w:rFonts w:asciiTheme="minorHAnsi" w:hAnsiTheme="minorHAnsi"/>
          <w:i/>
          <w:sz w:val="22"/>
          <w:szCs w:val="23"/>
          <w:lang w:val="en-GB"/>
        </w:rPr>
        <w:t>An Interim Report</w:t>
      </w:r>
      <w:r w:rsidRPr="00814505">
        <w:rPr>
          <w:rFonts w:asciiTheme="minorHAnsi" w:hAnsiTheme="minorHAnsi"/>
          <w:sz w:val="22"/>
          <w:szCs w:val="23"/>
          <w:lang w:val="en-GB"/>
        </w:rPr>
        <w:t>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Fornleifastofnun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Reykjavík exca</w:t>
      </w:r>
      <w:r w:rsidR="00E02DC4">
        <w:rPr>
          <w:rFonts w:asciiTheme="minorHAnsi" w:hAnsiTheme="minorHAnsi"/>
          <w:sz w:val="22"/>
          <w:szCs w:val="23"/>
          <w:lang w:val="en-GB"/>
        </w:rPr>
        <w:t>va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tion report FS238‐01075, 61‐73.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66) 2001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The Finds. In: H. M. Roberts (ed.),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Fornleifarannsókn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 á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Gásum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 / Archaeological Research at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Gásir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 2001.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gramStart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An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InterimReport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 /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Framvinduskýrslur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>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Fornleifastofnun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Reykjavík FS163‐01071, 44‐48.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67) 2001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Selhagi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2001 – the finds. Preliminary report. In: O.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Vésteinsson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(ed.), </w:t>
      </w:r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Archaeological investigations at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Sveigakot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 2001. </w:t>
      </w:r>
      <w:proofErr w:type="gramStart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With reports on preliminary investigations at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Hrísheimar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,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Selhagi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 and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Ytri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 xml:space="preserve"> </w:t>
      </w:r>
      <w:proofErr w:type="spellStart"/>
      <w:r w:rsidRPr="00CB0826">
        <w:rPr>
          <w:rFonts w:asciiTheme="minorHAnsi" w:hAnsiTheme="minorHAnsi"/>
          <w:i/>
          <w:sz w:val="22"/>
          <w:szCs w:val="23"/>
          <w:lang w:val="en-GB"/>
        </w:rPr>
        <w:t>Tunga</w:t>
      </w:r>
      <w:proofErr w:type="spellEnd"/>
      <w:r w:rsidRPr="00CB0826">
        <w:rPr>
          <w:rFonts w:asciiTheme="minorHAnsi" w:hAnsiTheme="minorHAnsi"/>
          <w:i/>
          <w:sz w:val="22"/>
          <w:szCs w:val="23"/>
          <w:lang w:val="en-GB"/>
        </w:rPr>
        <w:t>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Fornleifastofnun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Reykjavík excavation report FS173‐00212, 103‐107.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68) 2001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Hrísheimar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2000 and 2001 – the finds. Preliminary report. In: O.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Vésteinsson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(ed.), </w:t>
      </w:r>
      <w:r w:rsidRPr="00993654">
        <w:rPr>
          <w:rFonts w:asciiTheme="minorHAnsi" w:hAnsiTheme="minorHAnsi"/>
          <w:i/>
          <w:sz w:val="22"/>
          <w:szCs w:val="23"/>
          <w:lang w:val="en-GB"/>
        </w:rPr>
        <w:t xml:space="preserve">Archaeological investigations at </w:t>
      </w:r>
      <w:proofErr w:type="spellStart"/>
      <w:r w:rsidRPr="00993654">
        <w:rPr>
          <w:rFonts w:asciiTheme="minorHAnsi" w:hAnsiTheme="minorHAnsi"/>
          <w:i/>
          <w:sz w:val="22"/>
          <w:szCs w:val="23"/>
          <w:lang w:val="en-GB"/>
        </w:rPr>
        <w:t>Sveigakot</w:t>
      </w:r>
      <w:proofErr w:type="spellEnd"/>
      <w:r w:rsidRPr="00993654">
        <w:rPr>
          <w:rFonts w:asciiTheme="minorHAnsi" w:hAnsiTheme="minorHAnsi"/>
          <w:i/>
          <w:sz w:val="22"/>
          <w:szCs w:val="23"/>
          <w:lang w:val="en-GB"/>
        </w:rPr>
        <w:t xml:space="preserve"> 2001. </w:t>
      </w:r>
      <w:proofErr w:type="gramStart"/>
      <w:r w:rsidRPr="00993654">
        <w:rPr>
          <w:rFonts w:asciiTheme="minorHAnsi" w:hAnsiTheme="minorHAnsi"/>
          <w:i/>
          <w:sz w:val="22"/>
          <w:szCs w:val="23"/>
          <w:lang w:val="en-GB"/>
        </w:rPr>
        <w:t xml:space="preserve">With reports on preliminary investigations at </w:t>
      </w:r>
      <w:proofErr w:type="spellStart"/>
      <w:r w:rsidRPr="00993654">
        <w:rPr>
          <w:rFonts w:asciiTheme="minorHAnsi" w:hAnsiTheme="minorHAnsi"/>
          <w:i/>
          <w:sz w:val="22"/>
          <w:szCs w:val="23"/>
          <w:lang w:val="en-GB"/>
        </w:rPr>
        <w:t>Hrísheimar</w:t>
      </w:r>
      <w:proofErr w:type="spellEnd"/>
      <w:r w:rsidRPr="00993654">
        <w:rPr>
          <w:rFonts w:asciiTheme="minorHAnsi" w:hAnsiTheme="minorHAnsi"/>
          <w:i/>
          <w:sz w:val="22"/>
          <w:szCs w:val="23"/>
          <w:lang w:val="en-GB"/>
        </w:rPr>
        <w:t xml:space="preserve">, </w:t>
      </w:r>
      <w:proofErr w:type="spellStart"/>
      <w:r w:rsidRPr="00993654">
        <w:rPr>
          <w:rFonts w:asciiTheme="minorHAnsi" w:hAnsiTheme="minorHAnsi"/>
          <w:i/>
          <w:sz w:val="22"/>
          <w:szCs w:val="23"/>
          <w:lang w:val="en-GB"/>
        </w:rPr>
        <w:t>Selhagi</w:t>
      </w:r>
      <w:proofErr w:type="spellEnd"/>
      <w:r w:rsidRPr="00993654">
        <w:rPr>
          <w:rFonts w:asciiTheme="minorHAnsi" w:hAnsiTheme="minorHAnsi"/>
          <w:i/>
          <w:sz w:val="22"/>
          <w:szCs w:val="23"/>
          <w:lang w:val="en-GB"/>
        </w:rPr>
        <w:t xml:space="preserve"> and </w:t>
      </w:r>
      <w:proofErr w:type="spellStart"/>
      <w:r w:rsidRPr="00993654">
        <w:rPr>
          <w:rFonts w:asciiTheme="minorHAnsi" w:hAnsiTheme="minorHAnsi"/>
          <w:i/>
          <w:sz w:val="22"/>
          <w:szCs w:val="23"/>
          <w:lang w:val="en-GB"/>
        </w:rPr>
        <w:t>Ytri</w:t>
      </w:r>
      <w:proofErr w:type="spellEnd"/>
      <w:r w:rsidRPr="00993654">
        <w:rPr>
          <w:rFonts w:asciiTheme="minorHAnsi" w:hAnsiTheme="minorHAnsi"/>
          <w:i/>
          <w:sz w:val="22"/>
          <w:szCs w:val="23"/>
          <w:lang w:val="en-GB"/>
        </w:rPr>
        <w:t xml:space="preserve"> </w:t>
      </w:r>
      <w:proofErr w:type="spellStart"/>
      <w:r w:rsidRPr="00993654">
        <w:rPr>
          <w:rFonts w:asciiTheme="minorHAnsi" w:hAnsiTheme="minorHAnsi"/>
          <w:i/>
          <w:sz w:val="22"/>
          <w:szCs w:val="23"/>
          <w:lang w:val="en-GB"/>
        </w:rPr>
        <w:t>Tunga</w:t>
      </w:r>
      <w:proofErr w:type="spellEnd"/>
      <w:r w:rsidRPr="00993654">
        <w:rPr>
          <w:rFonts w:asciiTheme="minorHAnsi" w:hAnsiTheme="minorHAnsi"/>
          <w:i/>
          <w:sz w:val="22"/>
          <w:szCs w:val="23"/>
          <w:lang w:val="en-GB"/>
        </w:rPr>
        <w:t>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Fornleifastofnun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Reykjavík FS173‐00212, 69‐77.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69) 2001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>, The Clay</w:t>
      </w:r>
      <w:r w:rsidR="005D74BE">
        <w:rPr>
          <w:rFonts w:asciiTheme="minorHAnsi" w:hAnsiTheme="minorHAnsi"/>
          <w:sz w:val="22"/>
          <w:szCs w:val="23"/>
          <w:lang w:val="en-GB"/>
        </w:rPr>
        <w:t xml:space="preserve"> Pipes. In: H. M. Roberts (ed.),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5D74BE">
        <w:rPr>
          <w:rFonts w:asciiTheme="minorHAnsi" w:hAnsiTheme="minorHAnsi"/>
          <w:i/>
          <w:sz w:val="22"/>
          <w:szCs w:val="23"/>
          <w:lang w:val="en-GB"/>
        </w:rPr>
        <w:t>Fornleifarannsókn</w:t>
      </w:r>
      <w:proofErr w:type="spellEnd"/>
      <w:r w:rsidRPr="005D74BE">
        <w:rPr>
          <w:rFonts w:asciiTheme="minorHAnsi" w:hAnsiTheme="minorHAnsi"/>
          <w:i/>
          <w:sz w:val="22"/>
          <w:szCs w:val="23"/>
          <w:lang w:val="en-GB"/>
        </w:rPr>
        <w:t xml:space="preserve"> á </w:t>
      </w:r>
      <w:proofErr w:type="spellStart"/>
      <w:r w:rsidRPr="005D74BE">
        <w:rPr>
          <w:rFonts w:asciiTheme="minorHAnsi" w:hAnsiTheme="minorHAnsi"/>
          <w:i/>
          <w:sz w:val="22"/>
          <w:szCs w:val="23"/>
          <w:lang w:val="en-GB"/>
        </w:rPr>
        <w:t>lóðunum</w:t>
      </w:r>
      <w:proofErr w:type="spellEnd"/>
      <w:r w:rsidRPr="005D74BE">
        <w:rPr>
          <w:rFonts w:asciiTheme="minorHAnsi" w:hAnsiTheme="minorHAnsi"/>
          <w:i/>
          <w:sz w:val="22"/>
          <w:szCs w:val="23"/>
          <w:lang w:val="en-GB"/>
        </w:rPr>
        <w:t xml:space="preserve"> / Archaeologic</w:t>
      </w:r>
      <w:r w:rsidR="003F3499">
        <w:rPr>
          <w:rFonts w:asciiTheme="minorHAnsi" w:hAnsiTheme="minorHAnsi"/>
          <w:i/>
          <w:sz w:val="22"/>
          <w:szCs w:val="23"/>
          <w:lang w:val="en-GB"/>
        </w:rPr>
        <w:t xml:space="preserve">al Excavations at </w:t>
      </w:r>
      <w:proofErr w:type="spellStart"/>
      <w:r w:rsidR="003F3499">
        <w:rPr>
          <w:rFonts w:asciiTheme="minorHAnsi" w:hAnsiTheme="minorHAnsi"/>
          <w:i/>
          <w:sz w:val="22"/>
          <w:szCs w:val="23"/>
          <w:lang w:val="en-GB"/>
        </w:rPr>
        <w:t>Aðalstræti</w:t>
      </w:r>
      <w:proofErr w:type="spellEnd"/>
      <w:r w:rsidR="003F3499">
        <w:rPr>
          <w:rFonts w:asciiTheme="minorHAnsi" w:hAnsiTheme="minorHAnsi"/>
          <w:i/>
          <w:sz w:val="22"/>
          <w:szCs w:val="23"/>
          <w:lang w:val="en-GB"/>
        </w:rPr>
        <w:t xml:space="preserve"> 14-</w:t>
      </w:r>
      <w:r w:rsidRPr="005D74BE">
        <w:rPr>
          <w:rFonts w:asciiTheme="minorHAnsi" w:hAnsiTheme="minorHAnsi"/>
          <w:i/>
          <w:sz w:val="22"/>
          <w:szCs w:val="23"/>
          <w:lang w:val="en-GB"/>
        </w:rPr>
        <w:t xml:space="preserve">18, 2001. </w:t>
      </w:r>
      <w:proofErr w:type="gramStart"/>
      <w:r w:rsidRPr="005D74BE">
        <w:rPr>
          <w:rFonts w:asciiTheme="minorHAnsi" w:hAnsiTheme="minorHAnsi"/>
          <w:i/>
          <w:sz w:val="22"/>
          <w:szCs w:val="23"/>
          <w:lang w:val="en-GB"/>
        </w:rPr>
        <w:t xml:space="preserve">A Preliminary Report / </w:t>
      </w:r>
      <w:proofErr w:type="spellStart"/>
      <w:r w:rsidRPr="005D74BE">
        <w:rPr>
          <w:rFonts w:asciiTheme="minorHAnsi" w:hAnsiTheme="minorHAnsi"/>
          <w:i/>
          <w:sz w:val="22"/>
          <w:szCs w:val="23"/>
          <w:lang w:val="en-GB"/>
        </w:rPr>
        <w:t>framvinduskýrslur</w:t>
      </w:r>
      <w:proofErr w:type="spellEnd"/>
      <w:r w:rsidRPr="005D74BE">
        <w:rPr>
          <w:rFonts w:asciiTheme="minorHAnsi" w:hAnsiTheme="minorHAnsi"/>
          <w:i/>
          <w:sz w:val="22"/>
          <w:szCs w:val="23"/>
          <w:lang w:val="en-GB"/>
        </w:rPr>
        <w:t>.</w:t>
      </w:r>
      <w:proofErr w:type="gramEnd"/>
      <w:r w:rsidRPr="005D74BE">
        <w:rPr>
          <w:rFonts w:asciiTheme="minorHAnsi" w:hAnsiTheme="minorHAnsi"/>
          <w:i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Fornleifastofnun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Reykjavík FS156‐00161, 18‐126.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70) 2001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The Finds. In: H. M. Roberts (ed.), </w:t>
      </w:r>
      <w:proofErr w:type="spellStart"/>
      <w:r w:rsidRPr="00465D15">
        <w:rPr>
          <w:rFonts w:asciiTheme="minorHAnsi" w:hAnsiTheme="minorHAnsi"/>
          <w:i/>
          <w:sz w:val="22"/>
          <w:szCs w:val="23"/>
          <w:lang w:val="en-GB"/>
        </w:rPr>
        <w:t>Fornleifarannsókn</w:t>
      </w:r>
      <w:proofErr w:type="spellEnd"/>
      <w:r w:rsidRPr="00465D15">
        <w:rPr>
          <w:rFonts w:asciiTheme="minorHAnsi" w:hAnsiTheme="minorHAnsi"/>
          <w:i/>
          <w:sz w:val="22"/>
          <w:szCs w:val="23"/>
          <w:lang w:val="en-GB"/>
        </w:rPr>
        <w:t xml:space="preserve"> á </w:t>
      </w:r>
      <w:proofErr w:type="spellStart"/>
      <w:r w:rsidRPr="00465D15">
        <w:rPr>
          <w:rFonts w:asciiTheme="minorHAnsi" w:hAnsiTheme="minorHAnsi"/>
          <w:i/>
          <w:sz w:val="22"/>
          <w:szCs w:val="23"/>
          <w:lang w:val="en-GB"/>
        </w:rPr>
        <w:t>lóðunum</w:t>
      </w:r>
      <w:proofErr w:type="spellEnd"/>
      <w:r w:rsidRPr="00465D15">
        <w:rPr>
          <w:rFonts w:asciiTheme="minorHAnsi" w:hAnsiTheme="minorHAnsi"/>
          <w:i/>
          <w:sz w:val="22"/>
          <w:szCs w:val="23"/>
          <w:lang w:val="en-GB"/>
        </w:rPr>
        <w:t xml:space="preserve"> / Archaeologic</w:t>
      </w:r>
      <w:r w:rsidR="00541385">
        <w:rPr>
          <w:rFonts w:asciiTheme="minorHAnsi" w:hAnsiTheme="minorHAnsi"/>
          <w:i/>
          <w:sz w:val="22"/>
          <w:szCs w:val="23"/>
          <w:lang w:val="en-GB"/>
        </w:rPr>
        <w:t xml:space="preserve">al Excavations at </w:t>
      </w:r>
      <w:proofErr w:type="spellStart"/>
      <w:r w:rsidR="00541385">
        <w:rPr>
          <w:rFonts w:asciiTheme="minorHAnsi" w:hAnsiTheme="minorHAnsi"/>
          <w:i/>
          <w:sz w:val="22"/>
          <w:szCs w:val="23"/>
          <w:lang w:val="en-GB"/>
        </w:rPr>
        <w:t>Aðalstræti</w:t>
      </w:r>
      <w:proofErr w:type="spellEnd"/>
      <w:r w:rsidR="00541385">
        <w:rPr>
          <w:rFonts w:asciiTheme="minorHAnsi" w:hAnsiTheme="minorHAnsi"/>
          <w:i/>
          <w:sz w:val="22"/>
          <w:szCs w:val="23"/>
          <w:lang w:val="en-GB"/>
        </w:rPr>
        <w:t xml:space="preserve"> 14-</w:t>
      </w:r>
      <w:r w:rsidRPr="00465D15">
        <w:rPr>
          <w:rFonts w:asciiTheme="minorHAnsi" w:hAnsiTheme="minorHAnsi"/>
          <w:i/>
          <w:sz w:val="22"/>
          <w:szCs w:val="23"/>
          <w:lang w:val="en-GB"/>
        </w:rPr>
        <w:t xml:space="preserve">18, 2001. </w:t>
      </w:r>
      <w:proofErr w:type="gramStart"/>
      <w:r w:rsidRPr="00465D15">
        <w:rPr>
          <w:rFonts w:asciiTheme="minorHAnsi" w:hAnsiTheme="minorHAnsi"/>
          <w:i/>
          <w:sz w:val="22"/>
          <w:szCs w:val="23"/>
          <w:lang w:val="en-GB"/>
        </w:rPr>
        <w:t xml:space="preserve">A Preliminary Report / </w:t>
      </w:r>
      <w:proofErr w:type="spellStart"/>
      <w:r w:rsidRPr="00465D15">
        <w:rPr>
          <w:rFonts w:asciiTheme="minorHAnsi" w:hAnsiTheme="minorHAnsi"/>
          <w:i/>
          <w:sz w:val="22"/>
          <w:szCs w:val="23"/>
          <w:lang w:val="en-GB"/>
        </w:rPr>
        <w:t>framvinduskýrslur</w:t>
      </w:r>
      <w:proofErr w:type="spellEnd"/>
      <w:r w:rsidRPr="00465D15">
        <w:rPr>
          <w:rFonts w:asciiTheme="minorHAnsi" w:hAnsiTheme="minorHAnsi"/>
          <w:i/>
          <w:sz w:val="22"/>
          <w:szCs w:val="23"/>
          <w:lang w:val="en-GB"/>
        </w:rPr>
        <w:t>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Fornleifastofnun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Reykjavík FS156‐00161, 68‐83 and 126‐157.</w:t>
      </w:r>
      <w:proofErr w:type="gramEnd"/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71) 2001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The Finds. In: G. Lucas (ed.), </w:t>
      </w:r>
      <w:proofErr w:type="spellStart"/>
      <w:r w:rsidRPr="00541385">
        <w:rPr>
          <w:rFonts w:asciiTheme="minorHAnsi" w:hAnsiTheme="minorHAnsi"/>
          <w:i/>
          <w:sz w:val="22"/>
          <w:szCs w:val="23"/>
          <w:lang w:val="en-GB"/>
        </w:rPr>
        <w:t>Hofstaðir</w:t>
      </w:r>
      <w:proofErr w:type="spellEnd"/>
      <w:r w:rsidRPr="00541385">
        <w:rPr>
          <w:rFonts w:asciiTheme="minorHAnsi" w:hAnsiTheme="minorHAnsi"/>
          <w:i/>
          <w:sz w:val="22"/>
          <w:szCs w:val="23"/>
          <w:lang w:val="en-GB"/>
        </w:rPr>
        <w:t xml:space="preserve"> 2001. </w:t>
      </w:r>
      <w:proofErr w:type="spellStart"/>
      <w:proofErr w:type="gramStart"/>
      <w:r w:rsidRPr="00541385">
        <w:rPr>
          <w:rFonts w:asciiTheme="minorHAnsi" w:hAnsiTheme="minorHAnsi"/>
          <w:i/>
          <w:sz w:val="22"/>
          <w:szCs w:val="23"/>
          <w:lang w:val="en-GB"/>
        </w:rPr>
        <w:t>Framvinduskýrsla</w:t>
      </w:r>
      <w:proofErr w:type="spellEnd"/>
      <w:r w:rsidRPr="00541385">
        <w:rPr>
          <w:rFonts w:asciiTheme="minorHAnsi" w:hAnsiTheme="minorHAnsi"/>
          <w:i/>
          <w:sz w:val="22"/>
          <w:szCs w:val="23"/>
          <w:lang w:val="en-GB"/>
        </w:rPr>
        <w:t xml:space="preserve"> / Interim Report.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Fornleifastofnun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Reykjavík FS167‐91019, 43‐55 and 79‐84.</w:t>
      </w:r>
      <w:proofErr w:type="gramEnd"/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72) 1999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Report on the pottery found at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Þingvellir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In: O.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Vésteinsson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541385">
        <w:rPr>
          <w:rFonts w:asciiTheme="minorHAnsi" w:hAnsiTheme="minorHAnsi"/>
          <w:i/>
          <w:sz w:val="22"/>
          <w:szCs w:val="23"/>
          <w:lang w:val="en-GB"/>
        </w:rPr>
        <w:t>Fornleifarannsókn</w:t>
      </w:r>
      <w:proofErr w:type="spellEnd"/>
      <w:r w:rsidRPr="00541385">
        <w:rPr>
          <w:rFonts w:asciiTheme="minorHAnsi" w:hAnsiTheme="minorHAnsi"/>
          <w:i/>
          <w:sz w:val="22"/>
          <w:szCs w:val="23"/>
          <w:lang w:val="en-GB"/>
        </w:rPr>
        <w:t xml:space="preserve"> </w:t>
      </w:r>
      <w:proofErr w:type="spellStart"/>
      <w:r w:rsidRPr="00541385">
        <w:rPr>
          <w:rFonts w:asciiTheme="minorHAnsi" w:hAnsiTheme="minorHAnsi"/>
          <w:i/>
          <w:sz w:val="22"/>
          <w:szCs w:val="23"/>
          <w:lang w:val="en-GB"/>
        </w:rPr>
        <w:t>við</w:t>
      </w:r>
      <w:proofErr w:type="spellEnd"/>
      <w:r w:rsidRPr="00541385">
        <w:rPr>
          <w:rFonts w:asciiTheme="minorHAnsi" w:hAnsiTheme="minorHAnsi"/>
          <w:i/>
          <w:sz w:val="22"/>
          <w:szCs w:val="23"/>
          <w:lang w:val="en-GB"/>
        </w:rPr>
        <w:t xml:space="preserve"> </w:t>
      </w:r>
      <w:proofErr w:type="spellStart"/>
      <w:r w:rsidRPr="00541385">
        <w:rPr>
          <w:rFonts w:asciiTheme="minorHAnsi" w:hAnsiTheme="minorHAnsi"/>
          <w:i/>
          <w:sz w:val="22"/>
          <w:szCs w:val="23"/>
          <w:lang w:val="en-GB"/>
        </w:rPr>
        <w:t>Þingvallakirkju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Fornleifastofnun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Reykjavík FS104‐98122, 27‐28.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b/>
          <w:sz w:val="22"/>
          <w:szCs w:val="23"/>
          <w:lang w:val="en-GB"/>
        </w:rPr>
      </w:pPr>
      <w:r w:rsidRPr="00814505">
        <w:rPr>
          <w:rFonts w:asciiTheme="minorHAnsi" w:hAnsiTheme="minorHAnsi"/>
          <w:b/>
          <w:sz w:val="22"/>
          <w:szCs w:val="23"/>
          <w:lang w:val="en-GB"/>
        </w:rPr>
        <w:t>Book reviews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73) 2012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Sven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Kalmring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: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Hafen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von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Haithabu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Die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Ausgrabungen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in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Haithabu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14 (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Neumünster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2010).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 xml:space="preserve">In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Fornvännen</w:t>
      </w:r>
      <w:proofErr w:type="spellEnd"/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2012/1, 67‐69.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74) 2009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Oliver Grimm: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Großbootshaus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Zentrum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Herrschaft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>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Zentralplatzforschung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in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nordeuropäischen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(1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.‐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15.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Jahrhundert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).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Reallexikon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Germanischen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Altertumskunde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Ergänzungsband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52 (Berlin, New York 2006).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 xml:space="preserve">In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Zeitschrift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für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des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Mittelalters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37, 205‐206.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75) 2009</w:t>
      </w:r>
      <w:r w:rsidRPr="00814505">
        <w:rPr>
          <w:rFonts w:asciiTheme="minorHAnsi" w:hAnsiTheme="minorHAnsi"/>
          <w:sz w:val="22"/>
          <w:szCs w:val="23"/>
          <w:lang w:val="en-GB"/>
        </w:rPr>
        <w:tab/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Sören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Frommer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Historische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Versuch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einer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methodologischen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Grundlegung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als</w:t>
      </w:r>
      <w:proofErr w:type="spellEnd"/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Geschichtswissenschaft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(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Tübinger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Forschungen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zur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Historischen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2).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 xml:space="preserve">In </w:t>
      </w:r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Medieval Archaeology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53, 444‐445.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76) 2009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Daniel A.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Hepp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Ralf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Wiechmann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Harm Paulsen, Helmut Kroll and David M. Wilson, Das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archäologische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Fundmaterial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VIII.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Ausgrabungen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in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Haithabu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36.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 xml:space="preserve">In </w:t>
      </w:r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Medieval Archaeology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53, 438.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77) 2009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Michael Nadler: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besteuerte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Genuss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Tabak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Finanzpolitik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in Bayern 1669‐802.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Miscellanea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Bavarica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Monacensia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183 (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München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2008).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 xml:space="preserve">In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Knasterkopf</w:t>
      </w:r>
      <w:proofErr w:type="spellEnd"/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20, 146‐147.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78) 2009</w:t>
      </w:r>
      <w:r w:rsidRPr="00814505">
        <w:rPr>
          <w:rFonts w:asciiTheme="minorHAnsi" w:hAnsiTheme="minorHAnsi"/>
          <w:sz w:val="22"/>
          <w:szCs w:val="23"/>
          <w:lang w:val="en-GB"/>
        </w:rPr>
        <w:tab/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Sören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Frommer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: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Historische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Versuch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einer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methodologischen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Grundlegung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als</w:t>
      </w:r>
      <w:proofErr w:type="spellEnd"/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Geschichtswissenschaft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>Tübinger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Forschungen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zur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Historischen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2 (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Büchenbach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2007).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 xml:space="preserve">In </w:t>
      </w:r>
      <w:r w:rsidRPr="00814505">
        <w:rPr>
          <w:rFonts w:asciiTheme="minorHAnsi" w:hAnsiTheme="minorHAnsi"/>
          <w:i/>
          <w:sz w:val="22"/>
          <w:szCs w:val="23"/>
          <w:lang w:val="en-GB"/>
        </w:rPr>
        <w:t>H-</w:t>
      </w:r>
      <w:proofErr w:type="spellStart"/>
      <w:r w:rsidRPr="00814505">
        <w:rPr>
          <w:rFonts w:asciiTheme="minorHAnsi" w:hAnsiTheme="minorHAnsi"/>
          <w:i/>
          <w:sz w:val="22"/>
          <w:szCs w:val="23"/>
          <w:lang w:val="en-GB"/>
        </w:rPr>
        <w:t>Soz</w:t>
      </w:r>
      <w:proofErr w:type="spellEnd"/>
      <w:r w:rsidRPr="00814505">
        <w:rPr>
          <w:rFonts w:asciiTheme="minorHAnsi" w:hAnsiTheme="minorHAnsi"/>
          <w:i/>
          <w:sz w:val="22"/>
          <w:szCs w:val="23"/>
          <w:lang w:val="en-GB"/>
        </w:rPr>
        <w:t>-</w:t>
      </w:r>
      <w:proofErr w:type="spellStart"/>
      <w:r w:rsidRPr="00814505">
        <w:rPr>
          <w:rFonts w:asciiTheme="minorHAnsi" w:hAnsiTheme="minorHAnsi"/>
          <w:i/>
          <w:sz w:val="22"/>
          <w:szCs w:val="23"/>
          <w:lang w:val="en-GB"/>
        </w:rPr>
        <w:t>Kult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>, 05.01.2009.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hyperlink w:history="1">
        <w:r w:rsidRPr="00814505">
          <w:rPr>
            <w:rStyle w:val="Link"/>
            <w:rFonts w:asciiTheme="minorHAnsi" w:hAnsiTheme="minorHAnsi"/>
            <w:sz w:val="22"/>
            <w:szCs w:val="23"/>
            <w:lang w:val="en-GB"/>
          </w:rPr>
          <w:t>http://hsozkult.geschichte.hu‐berlin.de/</w:t>
        </w:r>
        <w:proofErr w:type="spellStart"/>
        <w:r w:rsidRPr="00814505">
          <w:rPr>
            <w:rStyle w:val="Link"/>
            <w:rFonts w:asciiTheme="minorHAnsi" w:hAnsiTheme="minorHAnsi"/>
            <w:sz w:val="22"/>
            <w:szCs w:val="23"/>
            <w:lang w:val="en-GB"/>
          </w:rPr>
          <w:t>rezensionen</w:t>
        </w:r>
        <w:proofErr w:type="spellEnd"/>
        <w:r w:rsidRPr="00814505">
          <w:rPr>
            <w:rStyle w:val="Link"/>
            <w:rFonts w:asciiTheme="minorHAnsi" w:hAnsiTheme="minorHAnsi"/>
            <w:sz w:val="22"/>
            <w:szCs w:val="23"/>
            <w:lang w:val="en-GB"/>
          </w:rPr>
          <w:t>/2009‐1‐003</w:t>
        </w:r>
      </w:hyperlink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79) 1998</w:t>
      </w:r>
      <w:r w:rsidRPr="00814505">
        <w:rPr>
          <w:rFonts w:asciiTheme="minorHAnsi" w:hAnsiTheme="minorHAnsi"/>
          <w:sz w:val="22"/>
          <w:szCs w:val="23"/>
          <w:lang w:val="en-GB"/>
        </w:rPr>
        <w:tab/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Guðrun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Sveinbjarnardóttir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: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Leirker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á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Íslandi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Pottery found in excavations in Iceland. A Review. </w:t>
      </w:r>
      <w:proofErr w:type="gramStart"/>
      <w:r w:rsidRPr="00814505">
        <w:rPr>
          <w:rFonts w:asciiTheme="minorHAnsi" w:hAnsiTheme="minorHAnsi"/>
          <w:sz w:val="22"/>
          <w:szCs w:val="23"/>
          <w:lang w:val="en-GB"/>
        </w:rPr>
        <w:t xml:space="preserve">In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Archaeologia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Islandica</w:t>
      </w:r>
      <w:proofErr w:type="spellEnd"/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1, 145‐150.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b/>
          <w:bCs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b/>
          <w:bCs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b/>
          <w:bCs/>
          <w:sz w:val="22"/>
          <w:szCs w:val="23"/>
          <w:lang w:val="en-GB"/>
        </w:rPr>
      </w:pPr>
      <w:r w:rsidRPr="00814505">
        <w:rPr>
          <w:rFonts w:asciiTheme="minorHAnsi" w:hAnsiTheme="minorHAnsi"/>
          <w:b/>
          <w:bCs/>
          <w:sz w:val="22"/>
          <w:szCs w:val="23"/>
          <w:lang w:val="en-GB"/>
        </w:rPr>
        <w:t>Popular science articles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80) 2011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Hansefahrer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im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hohen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Norden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EPOC </w:t>
      </w:r>
      <w:r w:rsidRPr="00814505">
        <w:rPr>
          <w:rFonts w:asciiTheme="minorHAnsi" w:hAnsiTheme="minorHAnsi"/>
          <w:sz w:val="22"/>
          <w:szCs w:val="23"/>
          <w:lang w:val="en-GB"/>
        </w:rPr>
        <w:t>2, 16-25.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81) 2010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Den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Rätseln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der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Thingplätze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auf der Spur.</w:t>
      </w:r>
      <w:r w:rsidRPr="00814505">
        <w:rPr>
          <w:rFonts w:asciiTheme="minorHAnsi" w:hAnsiTheme="minorHAnsi"/>
          <w:i/>
          <w:sz w:val="22"/>
          <w:szCs w:val="23"/>
          <w:lang w:val="en-GB"/>
        </w:rPr>
        <w:t xml:space="preserve"> </w:t>
      </w:r>
      <w:proofErr w:type="spellStart"/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in Deutschland</w:t>
      </w:r>
      <w:r w:rsidRPr="00814505">
        <w:rPr>
          <w:rFonts w:asciiTheme="minorHAnsi" w:hAnsiTheme="minorHAnsi"/>
          <w:iCs/>
          <w:sz w:val="22"/>
          <w:szCs w:val="23"/>
          <w:lang w:val="en-GB"/>
        </w:rPr>
        <w:t xml:space="preserve"> </w:t>
      </w:r>
      <w:r w:rsidRPr="00814505">
        <w:rPr>
          <w:rFonts w:asciiTheme="minorHAnsi" w:hAnsiTheme="minorHAnsi"/>
          <w:sz w:val="22"/>
          <w:szCs w:val="23"/>
          <w:lang w:val="en-GB"/>
        </w:rPr>
        <w:t>2010/5, 56‐58.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  <w:r w:rsidRPr="00814505">
        <w:rPr>
          <w:rFonts w:asciiTheme="minorHAnsi" w:hAnsiTheme="minorHAnsi"/>
          <w:sz w:val="22"/>
          <w:szCs w:val="23"/>
          <w:lang w:val="en-GB"/>
        </w:rPr>
        <w:t>82) 2007</w:t>
      </w:r>
      <w:r w:rsidRPr="00814505">
        <w:rPr>
          <w:rFonts w:asciiTheme="minorHAnsi" w:hAnsiTheme="minorHAnsi"/>
          <w:sz w:val="22"/>
          <w:szCs w:val="23"/>
          <w:lang w:val="en-GB"/>
        </w:rPr>
        <w:tab/>
        <w:t xml:space="preserve">N.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Mehler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,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Fisch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und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Schwefel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: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Handelsstreit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im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hohen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  <w:proofErr w:type="spellStart"/>
      <w:r w:rsidRPr="00814505">
        <w:rPr>
          <w:rFonts w:asciiTheme="minorHAnsi" w:hAnsiTheme="minorHAnsi"/>
          <w:sz w:val="22"/>
          <w:szCs w:val="23"/>
          <w:lang w:val="en-GB"/>
        </w:rPr>
        <w:t>Norden</w:t>
      </w:r>
      <w:proofErr w:type="spellEnd"/>
      <w:r w:rsidRPr="00814505">
        <w:rPr>
          <w:rFonts w:asciiTheme="minorHAnsi" w:hAnsiTheme="minorHAnsi"/>
          <w:sz w:val="22"/>
          <w:szCs w:val="23"/>
          <w:lang w:val="en-GB"/>
        </w:rPr>
        <w:t xml:space="preserve">. </w:t>
      </w:r>
      <w:proofErr w:type="spellStart"/>
      <w:proofErr w:type="gramStart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>Archäologie</w:t>
      </w:r>
      <w:proofErr w:type="spellEnd"/>
      <w:r w:rsidRPr="00814505">
        <w:rPr>
          <w:rFonts w:asciiTheme="minorHAnsi" w:hAnsiTheme="minorHAnsi"/>
          <w:i/>
          <w:iCs/>
          <w:sz w:val="22"/>
          <w:szCs w:val="23"/>
          <w:lang w:val="en-GB"/>
        </w:rPr>
        <w:t xml:space="preserve"> in Deutschland</w:t>
      </w:r>
      <w:r w:rsidRPr="00814505">
        <w:rPr>
          <w:rFonts w:asciiTheme="minorHAnsi" w:hAnsiTheme="minorHAnsi"/>
          <w:sz w:val="22"/>
          <w:szCs w:val="23"/>
          <w:lang w:val="en-GB"/>
        </w:rPr>
        <w:t xml:space="preserve"> 2007/1, 56‐57.</w:t>
      </w:r>
      <w:proofErr w:type="gramEnd"/>
      <w:r w:rsidRPr="00814505">
        <w:rPr>
          <w:rFonts w:asciiTheme="minorHAnsi" w:hAnsiTheme="minorHAnsi"/>
          <w:sz w:val="22"/>
          <w:szCs w:val="23"/>
          <w:lang w:val="en-GB"/>
        </w:rPr>
        <w:t xml:space="preserve"> </w:t>
      </w:r>
    </w:p>
    <w:p w:rsidR="00733D11" w:rsidRPr="00814505" w:rsidRDefault="00733D11" w:rsidP="007027A1">
      <w:pPr>
        <w:pStyle w:val="Default"/>
        <w:spacing w:line="280" w:lineRule="exact"/>
        <w:rPr>
          <w:rFonts w:asciiTheme="minorHAnsi" w:hAnsiTheme="minorHAnsi"/>
          <w:sz w:val="22"/>
          <w:szCs w:val="23"/>
          <w:lang w:val="en-GB"/>
        </w:rPr>
      </w:pPr>
    </w:p>
    <w:p w:rsidR="003F3181" w:rsidRPr="00814505" w:rsidRDefault="003F3181" w:rsidP="007027A1">
      <w:pPr>
        <w:spacing w:line="280" w:lineRule="exact"/>
        <w:rPr>
          <w:sz w:val="22"/>
          <w:lang w:val="en-GB"/>
        </w:rPr>
      </w:pPr>
    </w:p>
    <w:sectPr w:rsidR="003F3181" w:rsidRPr="00814505" w:rsidSect="00254B3C"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417" w:right="1417" w:bottom="709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511A">
      <w:r>
        <w:separator/>
      </w:r>
    </w:p>
  </w:endnote>
  <w:endnote w:type="continuationSeparator" w:id="0">
    <w:p w:rsidR="00000000" w:rsidRDefault="0037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7" w:rsidRDefault="00C74547" w:rsidP="00896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05D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5DC7" w:rsidRDefault="00D05DC7" w:rsidP="00D05DC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7" w:rsidRDefault="00C74547" w:rsidP="00896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05DC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511A">
      <w:rPr>
        <w:rStyle w:val="Seitenzahl"/>
        <w:noProof/>
      </w:rPr>
      <w:t>4</w:t>
    </w:r>
    <w:r>
      <w:rPr>
        <w:rStyle w:val="Seitenzahl"/>
      </w:rPr>
      <w:fldChar w:fldCharType="end"/>
    </w:r>
  </w:p>
  <w:p w:rsidR="00D05DC7" w:rsidRDefault="00D05DC7" w:rsidP="00D05DC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511A">
      <w:r>
        <w:separator/>
      </w:r>
    </w:p>
  </w:footnote>
  <w:footnote w:type="continuationSeparator" w:id="0">
    <w:p w:rsidR="00000000" w:rsidRDefault="00375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70" w:rsidRPr="004C2892" w:rsidRDefault="00962970" w:rsidP="009F5898">
    <w:pPr>
      <w:pStyle w:val="Kopfzeile"/>
      <w:pBdr>
        <w:bottom w:val="single" w:sz="4" w:space="1" w:color="auto"/>
        <w:right w:val="single" w:sz="4" w:space="4" w:color="auto"/>
      </w:pBdr>
      <w:jc w:val="right"/>
      <w:rPr>
        <w:color w:val="7F7F7F" w:themeColor="text1" w:themeTint="80"/>
        <w:sz w:val="20"/>
      </w:rPr>
    </w:pPr>
    <w:proofErr w:type="spellStart"/>
    <w:r w:rsidRPr="004C2892">
      <w:rPr>
        <w:color w:val="7F7F7F" w:themeColor="text1" w:themeTint="80"/>
        <w:sz w:val="20"/>
      </w:rPr>
      <w:t>Dr</w:t>
    </w:r>
    <w:proofErr w:type="spellEnd"/>
    <w:r w:rsidRPr="004C2892">
      <w:rPr>
        <w:color w:val="7F7F7F" w:themeColor="text1" w:themeTint="80"/>
        <w:sz w:val="20"/>
      </w:rPr>
      <w:t xml:space="preserve"> Natascha Mehler</w:t>
    </w:r>
  </w:p>
  <w:p w:rsidR="00962970" w:rsidRPr="004C2892" w:rsidRDefault="00962970" w:rsidP="009F5898">
    <w:pPr>
      <w:pStyle w:val="Kopfzeile"/>
      <w:pBdr>
        <w:bottom w:val="single" w:sz="4" w:space="1" w:color="auto"/>
        <w:right w:val="single" w:sz="4" w:space="4" w:color="auto"/>
      </w:pBdr>
      <w:jc w:val="right"/>
      <w:rPr>
        <w:color w:val="7F7F7F" w:themeColor="text1" w:themeTint="80"/>
        <w:sz w:val="20"/>
      </w:rPr>
    </w:pPr>
    <w:r w:rsidRPr="004C2892">
      <w:rPr>
        <w:color w:val="7F7F7F" w:themeColor="text1" w:themeTint="80"/>
        <w:sz w:val="20"/>
      </w:rPr>
      <w:t xml:space="preserve">Karl </w:t>
    </w:r>
    <w:proofErr w:type="spellStart"/>
    <w:r w:rsidRPr="004C2892">
      <w:rPr>
        <w:color w:val="7F7F7F" w:themeColor="text1" w:themeTint="80"/>
        <w:sz w:val="20"/>
      </w:rPr>
      <w:t>Bekehrty</w:t>
    </w:r>
    <w:proofErr w:type="spellEnd"/>
    <w:r w:rsidRPr="004C2892">
      <w:rPr>
        <w:color w:val="7F7F7F" w:themeColor="text1" w:themeTint="80"/>
        <w:sz w:val="20"/>
      </w:rPr>
      <w:t xml:space="preserve"> Str. 34, 1140 Wien, Austria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D6" w:rsidRPr="004C2892" w:rsidRDefault="00EE66D6" w:rsidP="00EE66D6">
    <w:pPr>
      <w:pStyle w:val="Kopfzeile"/>
      <w:pBdr>
        <w:bottom w:val="single" w:sz="4" w:space="1" w:color="auto"/>
        <w:right w:val="single" w:sz="4" w:space="4" w:color="auto"/>
      </w:pBdr>
      <w:jc w:val="right"/>
      <w:rPr>
        <w:color w:val="7F7F7F" w:themeColor="text1" w:themeTint="80"/>
        <w:sz w:val="20"/>
      </w:rPr>
    </w:pPr>
    <w:proofErr w:type="spellStart"/>
    <w:r w:rsidRPr="004C2892">
      <w:rPr>
        <w:color w:val="7F7F7F" w:themeColor="text1" w:themeTint="80"/>
        <w:sz w:val="20"/>
      </w:rPr>
      <w:t>Dr</w:t>
    </w:r>
    <w:proofErr w:type="spellEnd"/>
    <w:r w:rsidRPr="004C2892">
      <w:rPr>
        <w:color w:val="7F7F7F" w:themeColor="text1" w:themeTint="80"/>
        <w:sz w:val="20"/>
      </w:rPr>
      <w:t xml:space="preserve"> Natascha Mehler</w:t>
    </w:r>
  </w:p>
  <w:p w:rsidR="00EE66D6" w:rsidRPr="004C2892" w:rsidRDefault="00EE66D6" w:rsidP="00EE66D6">
    <w:pPr>
      <w:pStyle w:val="Kopfzeile"/>
      <w:pBdr>
        <w:bottom w:val="single" w:sz="4" w:space="1" w:color="auto"/>
        <w:right w:val="single" w:sz="4" w:space="4" w:color="auto"/>
      </w:pBdr>
      <w:jc w:val="right"/>
      <w:rPr>
        <w:color w:val="7F7F7F" w:themeColor="text1" w:themeTint="80"/>
        <w:sz w:val="20"/>
      </w:rPr>
    </w:pPr>
    <w:r w:rsidRPr="004C2892">
      <w:rPr>
        <w:color w:val="7F7F7F" w:themeColor="text1" w:themeTint="80"/>
        <w:sz w:val="20"/>
      </w:rPr>
      <w:t xml:space="preserve">Karl </w:t>
    </w:r>
    <w:proofErr w:type="spellStart"/>
    <w:r w:rsidRPr="004C2892">
      <w:rPr>
        <w:color w:val="7F7F7F" w:themeColor="text1" w:themeTint="80"/>
        <w:sz w:val="20"/>
      </w:rPr>
      <w:t>Bekehrty</w:t>
    </w:r>
    <w:proofErr w:type="spellEnd"/>
    <w:r w:rsidRPr="004C2892">
      <w:rPr>
        <w:color w:val="7F7F7F" w:themeColor="text1" w:themeTint="80"/>
        <w:sz w:val="20"/>
      </w:rPr>
      <w:t xml:space="preserve"> Str. 34, 1140 Wien, Austria</w:t>
    </w:r>
  </w:p>
  <w:p w:rsidR="00EE66D6" w:rsidRDefault="00EE66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98"/>
    <w:rsid w:val="0001045A"/>
    <w:rsid w:val="00050738"/>
    <w:rsid w:val="00056DF4"/>
    <w:rsid w:val="00056F61"/>
    <w:rsid w:val="000B2F96"/>
    <w:rsid w:val="000D52BA"/>
    <w:rsid w:val="000F5684"/>
    <w:rsid w:val="00126AA2"/>
    <w:rsid w:val="001314D3"/>
    <w:rsid w:val="001360C3"/>
    <w:rsid w:val="00186B43"/>
    <w:rsid w:val="0018762C"/>
    <w:rsid w:val="001924BA"/>
    <w:rsid w:val="001968D9"/>
    <w:rsid w:val="001A2205"/>
    <w:rsid w:val="001D2733"/>
    <w:rsid w:val="0022653D"/>
    <w:rsid w:val="00254B3C"/>
    <w:rsid w:val="00262A75"/>
    <w:rsid w:val="00275BB9"/>
    <w:rsid w:val="00276E21"/>
    <w:rsid w:val="00287F6F"/>
    <w:rsid w:val="002958BD"/>
    <w:rsid w:val="002D14B0"/>
    <w:rsid w:val="002E08AD"/>
    <w:rsid w:val="00303D8C"/>
    <w:rsid w:val="00304DEE"/>
    <w:rsid w:val="003279CE"/>
    <w:rsid w:val="00357E75"/>
    <w:rsid w:val="0037511A"/>
    <w:rsid w:val="00385A56"/>
    <w:rsid w:val="00397A3B"/>
    <w:rsid w:val="003A52E4"/>
    <w:rsid w:val="003B634F"/>
    <w:rsid w:val="003E0767"/>
    <w:rsid w:val="003F3181"/>
    <w:rsid w:val="003F3499"/>
    <w:rsid w:val="00404EC4"/>
    <w:rsid w:val="00411D22"/>
    <w:rsid w:val="00444507"/>
    <w:rsid w:val="004471CB"/>
    <w:rsid w:val="00451A5D"/>
    <w:rsid w:val="00465D15"/>
    <w:rsid w:val="004676C5"/>
    <w:rsid w:val="00472C69"/>
    <w:rsid w:val="00481745"/>
    <w:rsid w:val="00495526"/>
    <w:rsid w:val="004B09A5"/>
    <w:rsid w:val="004B1323"/>
    <w:rsid w:val="004C2892"/>
    <w:rsid w:val="004E6E70"/>
    <w:rsid w:val="004F72E1"/>
    <w:rsid w:val="00515CDB"/>
    <w:rsid w:val="00525E3B"/>
    <w:rsid w:val="00533A31"/>
    <w:rsid w:val="00535962"/>
    <w:rsid w:val="00541385"/>
    <w:rsid w:val="005524EA"/>
    <w:rsid w:val="00552FF0"/>
    <w:rsid w:val="00561BAB"/>
    <w:rsid w:val="00567F0C"/>
    <w:rsid w:val="005831DF"/>
    <w:rsid w:val="00590140"/>
    <w:rsid w:val="00590DBB"/>
    <w:rsid w:val="005B5E78"/>
    <w:rsid w:val="005D1BE0"/>
    <w:rsid w:val="005D55DD"/>
    <w:rsid w:val="005D74BE"/>
    <w:rsid w:val="005E209C"/>
    <w:rsid w:val="005F7ED8"/>
    <w:rsid w:val="00603B98"/>
    <w:rsid w:val="0062220C"/>
    <w:rsid w:val="00623578"/>
    <w:rsid w:val="00655221"/>
    <w:rsid w:val="00682096"/>
    <w:rsid w:val="00694A88"/>
    <w:rsid w:val="006A443F"/>
    <w:rsid w:val="006B00C9"/>
    <w:rsid w:val="006B3E8C"/>
    <w:rsid w:val="006C1215"/>
    <w:rsid w:val="006C48B7"/>
    <w:rsid w:val="006D51F9"/>
    <w:rsid w:val="006F0A38"/>
    <w:rsid w:val="006F58AC"/>
    <w:rsid w:val="00700E17"/>
    <w:rsid w:val="007027A1"/>
    <w:rsid w:val="00706359"/>
    <w:rsid w:val="00713B3A"/>
    <w:rsid w:val="0072049A"/>
    <w:rsid w:val="00733D11"/>
    <w:rsid w:val="007355AD"/>
    <w:rsid w:val="007516F3"/>
    <w:rsid w:val="00761199"/>
    <w:rsid w:val="00775CB7"/>
    <w:rsid w:val="00796997"/>
    <w:rsid w:val="007C43E4"/>
    <w:rsid w:val="007F0592"/>
    <w:rsid w:val="007F1F72"/>
    <w:rsid w:val="008045AB"/>
    <w:rsid w:val="00810299"/>
    <w:rsid w:val="00811D3D"/>
    <w:rsid w:val="00814505"/>
    <w:rsid w:val="0081463B"/>
    <w:rsid w:val="00870BCE"/>
    <w:rsid w:val="00882D70"/>
    <w:rsid w:val="008A2FE5"/>
    <w:rsid w:val="008D602C"/>
    <w:rsid w:val="009351B3"/>
    <w:rsid w:val="00962970"/>
    <w:rsid w:val="00962EB4"/>
    <w:rsid w:val="0097128D"/>
    <w:rsid w:val="0099308F"/>
    <w:rsid w:val="00993654"/>
    <w:rsid w:val="00996492"/>
    <w:rsid w:val="009D7A50"/>
    <w:rsid w:val="009F029F"/>
    <w:rsid w:val="009F5898"/>
    <w:rsid w:val="009F6887"/>
    <w:rsid w:val="00A32BED"/>
    <w:rsid w:val="00A377C3"/>
    <w:rsid w:val="00A41A0B"/>
    <w:rsid w:val="00A46932"/>
    <w:rsid w:val="00A50B60"/>
    <w:rsid w:val="00A678EC"/>
    <w:rsid w:val="00A743CE"/>
    <w:rsid w:val="00AA24AA"/>
    <w:rsid w:val="00AC2341"/>
    <w:rsid w:val="00AE76CF"/>
    <w:rsid w:val="00AF11A9"/>
    <w:rsid w:val="00B1631A"/>
    <w:rsid w:val="00B40742"/>
    <w:rsid w:val="00B54316"/>
    <w:rsid w:val="00B57AC4"/>
    <w:rsid w:val="00B63C94"/>
    <w:rsid w:val="00B8066B"/>
    <w:rsid w:val="00BB323A"/>
    <w:rsid w:val="00BC3B09"/>
    <w:rsid w:val="00BF3020"/>
    <w:rsid w:val="00C05924"/>
    <w:rsid w:val="00C070F7"/>
    <w:rsid w:val="00C50FA1"/>
    <w:rsid w:val="00C5106D"/>
    <w:rsid w:val="00C71349"/>
    <w:rsid w:val="00C74547"/>
    <w:rsid w:val="00C7474C"/>
    <w:rsid w:val="00C91A06"/>
    <w:rsid w:val="00CB0826"/>
    <w:rsid w:val="00CC62F3"/>
    <w:rsid w:val="00CD31A1"/>
    <w:rsid w:val="00CE1D2C"/>
    <w:rsid w:val="00CF2537"/>
    <w:rsid w:val="00D04A5A"/>
    <w:rsid w:val="00D05DC7"/>
    <w:rsid w:val="00D065CB"/>
    <w:rsid w:val="00D20F7E"/>
    <w:rsid w:val="00D214E8"/>
    <w:rsid w:val="00D54866"/>
    <w:rsid w:val="00D845B4"/>
    <w:rsid w:val="00D9770B"/>
    <w:rsid w:val="00DC3EC2"/>
    <w:rsid w:val="00DD1D00"/>
    <w:rsid w:val="00DE4EDA"/>
    <w:rsid w:val="00DF4B5F"/>
    <w:rsid w:val="00E01808"/>
    <w:rsid w:val="00E02DC4"/>
    <w:rsid w:val="00E060E5"/>
    <w:rsid w:val="00E20EEE"/>
    <w:rsid w:val="00E2547D"/>
    <w:rsid w:val="00E33E64"/>
    <w:rsid w:val="00E51F71"/>
    <w:rsid w:val="00E56FB7"/>
    <w:rsid w:val="00E63720"/>
    <w:rsid w:val="00E7435D"/>
    <w:rsid w:val="00E833E4"/>
    <w:rsid w:val="00E83737"/>
    <w:rsid w:val="00EB1B99"/>
    <w:rsid w:val="00EC2ADE"/>
    <w:rsid w:val="00EC2DC5"/>
    <w:rsid w:val="00EC741C"/>
    <w:rsid w:val="00EC754A"/>
    <w:rsid w:val="00EE66D6"/>
    <w:rsid w:val="00F30F4A"/>
    <w:rsid w:val="00F42407"/>
    <w:rsid w:val="00F4413F"/>
    <w:rsid w:val="00F50CD1"/>
    <w:rsid w:val="00F87EBC"/>
    <w:rsid w:val="00F957A3"/>
    <w:rsid w:val="00FA79C2"/>
    <w:rsid w:val="00FB0B6B"/>
    <w:rsid w:val="00FD4D34"/>
    <w:rsid w:val="00FE22CA"/>
    <w:rsid w:val="00FF1453"/>
    <w:rsid w:val="00FF3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1"/>
    <w:uiPriority w:val="99"/>
    <w:unhideWhenUsed/>
    <w:rsid w:val="00733D1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2F4DC2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standardschriftart"/>
    <w:uiPriority w:val="99"/>
    <w:semiHidden/>
    <w:rsid w:val="002F4DC2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9F5898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F5898"/>
  </w:style>
  <w:style w:type="paragraph" w:styleId="Fuzeile">
    <w:name w:val="footer"/>
    <w:basedOn w:val="Standard"/>
    <w:link w:val="FuzeileZeichen"/>
    <w:uiPriority w:val="99"/>
    <w:semiHidden/>
    <w:unhideWhenUsed/>
    <w:rsid w:val="009F5898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F5898"/>
  </w:style>
  <w:style w:type="paragraph" w:customStyle="1" w:styleId="Default">
    <w:name w:val="Default"/>
    <w:rsid w:val="0099308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Link">
    <w:name w:val="Hyperlink"/>
    <w:basedOn w:val="Absatzstandardschriftart"/>
    <w:uiPriority w:val="99"/>
    <w:rsid w:val="006C48B7"/>
    <w:rPr>
      <w:color w:val="0000FF" w:themeColor="hyperlink"/>
      <w:u w:val="single"/>
    </w:rPr>
  </w:style>
  <w:style w:type="character" w:customStyle="1" w:styleId="SprechblasentextZeichen1">
    <w:name w:val="Sprechblasentext Zeichen1"/>
    <w:basedOn w:val="Absatzstandardschriftart"/>
    <w:link w:val="Sprechblasentext"/>
    <w:uiPriority w:val="99"/>
    <w:rsid w:val="00733D11"/>
    <w:rPr>
      <w:rFonts w:ascii="Lucida Grande" w:hAnsi="Lucida Grande"/>
      <w:sz w:val="18"/>
      <w:szCs w:val="18"/>
    </w:rPr>
  </w:style>
  <w:style w:type="character" w:customStyle="1" w:styleId="Textkrper2Zeichen">
    <w:name w:val="Textkörper 2 Zeichen"/>
    <w:basedOn w:val="Absatzstandardschriftart"/>
    <w:link w:val="Textkrper2"/>
    <w:uiPriority w:val="99"/>
    <w:rsid w:val="00733D11"/>
    <w:rPr>
      <w:rFonts w:ascii="Cambria" w:hAnsi="Cambria" w:cs="Times New Roman"/>
    </w:rPr>
  </w:style>
  <w:style w:type="paragraph" w:styleId="Textkrper2">
    <w:name w:val="Body Text 2"/>
    <w:basedOn w:val="Default"/>
    <w:next w:val="Default"/>
    <w:link w:val="Textkrper2Zeichen"/>
    <w:uiPriority w:val="99"/>
    <w:rsid w:val="00733D11"/>
    <w:rPr>
      <w:rFonts w:cs="Times New Roman"/>
      <w:color w:val="auto"/>
    </w:rPr>
  </w:style>
  <w:style w:type="character" w:customStyle="1" w:styleId="Textkrper2Zeichen1">
    <w:name w:val="Textkörper 2 Zeichen1"/>
    <w:basedOn w:val="Absatzstandardschriftart"/>
    <w:uiPriority w:val="99"/>
    <w:rsid w:val="00733D11"/>
  </w:style>
  <w:style w:type="character" w:styleId="GesichteterLink">
    <w:name w:val="FollowedHyperlink"/>
    <w:basedOn w:val="Absatzstandardschriftart"/>
    <w:uiPriority w:val="99"/>
    <w:rsid w:val="00050738"/>
    <w:rPr>
      <w:color w:val="800080" w:themeColor="followedHyperlink"/>
      <w:u w:val="single"/>
    </w:rPr>
  </w:style>
  <w:style w:type="character" w:styleId="Seitenzahl">
    <w:name w:val="page number"/>
    <w:basedOn w:val="Absatzstandardschriftart"/>
    <w:rsid w:val="00D05D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1"/>
    <w:uiPriority w:val="99"/>
    <w:unhideWhenUsed/>
    <w:rsid w:val="00733D1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2F4DC2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standardschriftart"/>
    <w:uiPriority w:val="99"/>
    <w:semiHidden/>
    <w:rsid w:val="002F4DC2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9F5898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F5898"/>
  </w:style>
  <w:style w:type="paragraph" w:styleId="Fuzeile">
    <w:name w:val="footer"/>
    <w:basedOn w:val="Standard"/>
    <w:link w:val="FuzeileZeichen"/>
    <w:uiPriority w:val="99"/>
    <w:semiHidden/>
    <w:unhideWhenUsed/>
    <w:rsid w:val="009F5898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F5898"/>
  </w:style>
  <w:style w:type="paragraph" w:customStyle="1" w:styleId="Default">
    <w:name w:val="Default"/>
    <w:rsid w:val="0099308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Link">
    <w:name w:val="Hyperlink"/>
    <w:basedOn w:val="Absatzstandardschriftart"/>
    <w:uiPriority w:val="99"/>
    <w:rsid w:val="006C48B7"/>
    <w:rPr>
      <w:color w:val="0000FF" w:themeColor="hyperlink"/>
      <w:u w:val="single"/>
    </w:rPr>
  </w:style>
  <w:style w:type="character" w:customStyle="1" w:styleId="SprechblasentextZeichen1">
    <w:name w:val="Sprechblasentext Zeichen1"/>
    <w:basedOn w:val="Absatzstandardschriftart"/>
    <w:link w:val="Sprechblasentext"/>
    <w:uiPriority w:val="99"/>
    <w:rsid w:val="00733D11"/>
    <w:rPr>
      <w:rFonts w:ascii="Lucida Grande" w:hAnsi="Lucida Grande"/>
      <w:sz w:val="18"/>
      <w:szCs w:val="18"/>
    </w:rPr>
  </w:style>
  <w:style w:type="character" w:customStyle="1" w:styleId="Textkrper2Zeichen">
    <w:name w:val="Textkörper 2 Zeichen"/>
    <w:basedOn w:val="Absatzstandardschriftart"/>
    <w:link w:val="Textkrper2"/>
    <w:uiPriority w:val="99"/>
    <w:rsid w:val="00733D11"/>
    <w:rPr>
      <w:rFonts w:ascii="Cambria" w:hAnsi="Cambria" w:cs="Times New Roman"/>
    </w:rPr>
  </w:style>
  <w:style w:type="paragraph" w:styleId="Textkrper2">
    <w:name w:val="Body Text 2"/>
    <w:basedOn w:val="Default"/>
    <w:next w:val="Default"/>
    <w:link w:val="Textkrper2Zeichen"/>
    <w:uiPriority w:val="99"/>
    <w:rsid w:val="00733D11"/>
    <w:rPr>
      <w:rFonts w:cs="Times New Roman"/>
      <w:color w:val="auto"/>
    </w:rPr>
  </w:style>
  <w:style w:type="character" w:customStyle="1" w:styleId="Textkrper2Zeichen1">
    <w:name w:val="Textkörper 2 Zeichen1"/>
    <w:basedOn w:val="Absatzstandardschriftart"/>
    <w:uiPriority w:val="99"/>
    <w:rsid w:val="00733D11"/>
  </w:style>
  <w:style w:type="character" w:styleId="GesichteterLink">
    <w:name w:val="FollowedHyperlink"/>
    <w:basedOn w:val="Absatzstandardschriftart"/>
    <w:uiPriority w:val="99"/>
    <w:rsid w:val="00050738"/>
    <w:rPr>
      <w:color w:val="800080" w:themeColor="followedHyperlink"/>
      <w:u w:val="single"/>
    </w:rPr>
  </w:style>
  <w:style w:type="character" w:styleId="Seitenzahl">
    <w:name w:val="page number"/>
    <w:basedOn w:val="Absatzstandardschriftart"/>
    <w:rsid w:val="00D0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pp-haefen.d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khm.uio.no/prosjekter/assembly_project/" TargetMode="External"/><Relationship Id="rId11" Type="http://schemas.openxmlformats.org/officeDocument/2006/relationships/hyperlink" Target="http://www.histarch.org" TargetMode="External"/><Relationship Id="rId12" Type="http://schemas.openxmlformats.org/officeDocument/2006/relationships/hyperlink" Target="http://histarch.univie.ac.at/fileadmin/user_upload/ag_histarch/PDF-Dateien/Mehler/Fiblister_final_large.pdf" TargetMode="External"/><Relationship Id="rId13" Type="http://schemas.openxmlformats.org/officeDocument/2006/relationships/hyperlink" Target="http://www.khm.uio.no/prosjekter/assembly_project/pdf/Tingwall%20DSR%20small.pdf" TargetMode="External"/><Relationship Id="rId14" Type="http://schemas.openxmlformats.org/officeDocument/2006/relationships/hyperlink" Target="http://histarch.univie.ac.at/fileadmin/user_upload/ag_histarch/PDF%E2%80%90Dateien/Mehler/Svinanes_report_low.pdf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istarch.univie.ac.at/dr-natascha-mehler-ma/" TargetMode="External"/><Relationship Id="rId8" Type="http://schemas.openxmlformats.org/officeDocument/2006/relationships/hyperlink" Target="http://www.histarch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3259</Words>
  <Characters>20534</Characters>
  <Application>Microsoft Macintosh Word</Application>
  <DocSecurity>0</DocSecurity>
  <Lines>171</Lines>
  <Paragraphs>47</Paragraphs>
  <ScaleCrop>false</ScaleCrop>
  <Company/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Mehler</dc:creator>
  <cp:keywords/>
  <cp:lastModifiedBy>Natascha Mehler</cp:lastModifiedBy>
  <cp:revision>2</cp:revision>
  <dcterms:created xsi:type="dcterms:W3CDTF">2013-06-18T13:54:00Z</dcterms:created>
  <dcterms:modified xsi:type="dcterms:W3CDTF">2013-06-18T13:54:00Z</dcterms:modified>
</cp:coreProperties>
</file>